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12"/>
        <w:gridCol w:w="14"/>
      </w:tblGrid>
      <w:tr w:rsidR="00123F7E" w:rsidRPr="0037396B" w:rsidTr="001A300C">
        <w:trPr>
          <w:gridAfter w:val="1"/>
          <w:wAfter w:w="14" w:type="dxa"/>
          <w:trHeight w:val="1674"/>
          <w:jc w:val="center"/>
        </w:trPr>
        <w:tc>
          <w:tcPr>
            <w:tcW w:w="9228" w:type="dxa"/>
            <w:shd w:val="clear" w:color="auto" w:fill="auto"/>
          </w:tcPr>
          <w:p w:rsidR="00123F7E" w:rsidRPr="0037396B" w:rsidRDefault="002468D7" w:rsidP="001A300C">
            <w:pPr>
              <w:tabs>
                <w:tab w:val="left" w:pos="426"/>
              </w:tabs>
              <w:ind w:left="284" w:hanging="426"/>
              <w:jc w:val="center"/>
              <w:rPr>
                <w:rFonts w:ascii="Arial Black" w:hAnsi="Arial Black"/>
                <w:sz w:val="24"/>
                <w:szCs w:val="24"/>
              </w:rPr>
            </w:pPr>
            <w:bookmarkStart w:id="0" w:name="_GoBack"/>
            <w:bookmarkEnd w:id="0"/>
            <w:r>
              <w:rPr>
                <w:rFonts w:ascii="Arial Black" w:hAnsi="Arial Black"/>
                <w:sz w:val="24"/>
                <w:szCs w:val="24"/>
              </w:rPr>
              <w:t>Briefing Paper</w:t>
            </w:r>
          </w:p>
          <w:p w:rsidR="00123F7E" w:rsidRPr="0037396B" w:rsidRDefault="00123F7E" w:rsidP="001A300C">
            <w:pPr>
              <w:tabs>
                <w:tab w:val="left" w:pos="426"/>
              </w:tabs>
              <w:ind w:left="284" w:hanging="426"/>
              <w:jc w:val="center"/>
              <w:rPr>
                <w:rFonts w:ascii="Arial Black" w:hAnsi="Arial Black"/>
                <w:sz w:val="24"/>
                <w:szCs w:val="24"/>
              </w:rPr>
            </w:pPr>
            <w:r w:rsidRPr="0037396B">
              <w:rPr>
                <w:rFonts w:ascii="Arial Black" w:hAnsi="Arial Black"/>
                <w:sz w:val="24"/>
                <w:szCs w:val="24"/>
              </w:rPr>
              <w:t>to</w:t>
            </w:r>
          </w:p>
          <w:p w:rsidR="00123F7E" w:rsidRPr="0037396B" w:rsidRDefault="00DE231A" w:rsidP="001A300C">
            <w:pPr>
              <w:tabs>
                <w:tab w:val="left" w:pos="426"/>
              </w:tabs>
              <w:ind w:left="284" w:hanging="426"/>
              <w:jc w:val="center"/>
              <w:rPr>
                <w:rFonts w:ascii="Arial Black" w:hAnsi="Arial Black"/>
                <w:sz w:val="24"/>
                <w:szCs w:val="24"/>
              </w:rPr>
            </w:pPr>
            <w:r>
              <w:rPr>
                <w:rFonts w:ascii="Arial Black" w:hAnsi="Arial Black"/>
                <w:sz w:val="24"/>
                <w:szCs w:val="24"/>
              </w:rPr>
              <w:t>Overview &amp; Scrutiny Committee</w:t>
            </w:r>
            <w:r w:rsidR="00123F7E" w:rsidRPr="0037396B">
              <w:rPr>
                <w:rFonts w:ascii="Arial Black" w:hAnsi="Arial Black"/>
                <w:sz w:val="24"/>
                <w:szCs w:val="24"/>
              </w:rPr>
              <w:t xml:space="preserve"> </w:t>
            </w:r>
            <w:r w:rsidR="00F730E5">
              <w:rPr>
                <w:rFonts w:ascii="Arial Black" w:hAnsi="Arial Black"/>
                <w:sz w:val="24"/>
                <w:szCs w:val="24"/>
              </w:rPr>
              <w:t>(</w:t>
            </w:r>
            <w:r w:rsidR="0075298F">
              <w:rPr>
                <w:rFonts w:ascii="Arial Black" w:hAnsi="Arial Black"/>
                <w:sz w:val="24"/>
                <w:szCs w:val="24"/>
              </w:rPr>
              <w:t>Place</w:t>
            </w:r>
            <w:r w:rsidR="00F730E5">
              <w:rPr>
                <w:rFonts w:ascii="Arial Black" w:hAnsi="Arial Black"/>
                <w:sz w:val="24"/>
                <w:szCs w:val="24"/>
              </w:rPr>
              <w:t>)</w:t>
            </w:r>
          </w:p>
          <w:p w:rsidR="00123F7E" w:rsidRPr="0037396B" w:rsidRDefault="00123F7E" w:rsidP="001A300C">
            <w:pPr>
              <w:tabs>
                <w:tab w:val="left" w:pos="426"/>
              </w:tabs>
              <w:ind w:left="284" w:hanging="426"/>
              <w:jc w:val="center"/>
              <w:rPr>
                <w:rFonts w:ascii="Arial Black" w:hAnsi="Arial Black"/>
                <w:sz w:val="24"/>
                <w:szCs w:val="24"/>
              </w:rPr>
            </w:pPr>
            <w:r w:rsidRPr="0037396B">
              <w:rPr>
                <w:rFonts w:ascii="Arial Black" w:hAnsi="Arial Black" w:cs="Arial"/>
                <w:sz w:val="24"/>
                <w:szCs w:val="24"/>
              </w:rPr>
              <w:t>on</w:t>
            </w:r>
          </w:p>
          <w:p w:rsidR="00123F7E" w:rsidRPr="0037396B" w:rsidRDefault="001460B3" w:rsidP="001A300C">
            <w:pPr>
              <w:tabs>
                <w:tab w:val="left" w:pos="426"/>
              </w:tabs>
              <w:ind w:left="284" w:hanging="426"/>
              <w:jc w:val="center"/>
              <w:rPr>
                <w:rFonts w:ascii="Arial Black" w:hAnsi="Arial Black"/>
                <w:sz w:val="24"/>
                <w:szCs w:val="24"/>
              </w:rPr>
            </w:pPr>
            <w:r>
              <w:rPr>
                <w:rFonts w:ascii="Arial Black" w:hAnsi="Arial Black"/>
                <w:sz w:val="24"/>
                <w:szCs w:val="24"/>
              </w:rPr>
              <w:t>13</w:t>
            </w:r>
            <w:r w:rsidRPr="001460B3">
              <w:rPr>
                <w:rFonts w:ascii="Arial Black" w:hAnsi="Arial Black"/>
                <w:sz w:val="24"/>
                <w:szCs w:val="24"/>
                <w:vertAlign w:val="superscript"/>
              </w:rPr>
              <w:t>th</w:t>
            </w:r>
            <w:r>
              <w:rPr>
                <w:rFonts w:ascii="Arial Black" w:hAnsi="Arial Black"/>
                <w:sz w:val="24"/>
                <w:szCs w:val="24"/>
              </w:rPr>
              <w:t xml:space="preserve"> </w:t>
            </w:r>
            <w:r w:rsidR="00B313C9">
              <w:rPr>
                <w:rFonts w:ascii="Arial Black" w:hAnsi="Arial Black"/>
                <w:sz w:val="24"/>
                <w:szCs w:val="24"/>
              </w:rPr>
              <w:t>April 2021</w:t>
            </w:r>
          </w:p>
        </w:tc>
      </w:tr>
      <w:tr w:rsidR="00123F7E" w:rsidRPr="0037396B" w:rsidTr="001A300C">
        <w:trPr>
          <w:gridAfter w:val="1"/>
          <w:wAfter w:w="14" w:type="dxa"/>
          <w:jc w:val="center"/>
        </w:trPr>
        <w:tc>
          <w:tcPr>
            <w:tcW w:w="9228" w:type="dxa"/>
            <w:shd w:val="clear" w:color="auto" w:fill="auto"/>
          </w:tcPr>
          <w:p w:rsidR="00123F7E" w:rsidRPr="0037396B" w:rsidRDefault="00123F7E" w:rsidP="001A300C">
            <w:pPr>
              <w:tabs>
                <w:tab w:val="left" w:pos="426"/>
              </w:tabs>
              <w:ind w:left="284" w:hanging="426"/>
              <w:jc w:val="center"/>
              <w:rPr>
                <w:rFonts w:ascii="Arial Black" w:hAnsi="Arial Black"/>
                <w:sz w:val="24"/>
                <w:szCs w:val="24"/>
              </w:rPr>
            </w:pPr>
          </w:p>
        </w:tc>
      </w:tr>
      <w:tr w:rsidR="00123F7E" w:rsidRPr="0037396B" w:rsidTr="001A300C">
        <w:trPr>
          <w:jc w:val="center"/>
        </w:trPr>
        <w:tc>
          <w:tcPr>
            <w:tcW w:w="9242" w:type="dxa"/>
            <w:gridSpan w:val="2"/>
            <w:tcBorders>
              <w:top w:val="single" w:sz="24" w:space="0" w:color="auto"/>
              <w:bottom w:val="single" w:sz="24" w:space="0" w:color="auto"/>
            </w:tcBorders>
            <w:shd w:val="clear" w:color="auto" w:fill="auto"/>
          </w:tcPr>
          <w:p w:rsidR="00123F7E" w:rsidRPr="0037396B" w:rsidRDefault="009E510A" w:rsidP="009E510A">
            <w:pPr>
              <w:tabs>
                <w:tab w:val="left" w:pos="426"/>
              </w:tabs>
              <w:spacing w:before="240" w:after="240"/>
              <w:ind w:left="284" w:hanging="426"/>
              <w:jc w:val="center"/>
              <w:rPr>
                <w:rFonts w:cs="Arial"/>
                <w:b/>
                <w:sz w:val="24"/>
                <w:szCs w:val="24"/>
              </w:rPr>
            </w:pPr>
            <w:r>
              <w:rPr>
                <w:rFonts w:cs="Arial"/>
                <w:b/>
                <w:sz w:val="24"/>
                <w:szCs w:val="24"/>
              </w:rPr>
              <w:t>PARKS AND STREET CLEANSING</w:t>
            </w:r>
            <w:r w:rsidR="00E05E24">
              <w:rPr>
                <w:rFonts w:cs="Arial"/>
                <w:b/>
                <w:sz w:val="24"/>
                <w:szCs w:val="24"/>
              </w:rPr>
              <w:t xml:space="preserve"> UPDATE</w:t>
            </w:r>
          </w:p>
        </w:tc>
      </w:tr>
    </w:tbl>
    <w:p w:rsidR="001475B9" w:rsidRPr="0037396B" w:rsidRDefault="001475B9" w:rsidP="00734F73">
      <w:pPr>
        <w:tabs>
          <w:tab w:val="left" w:pos="426"/>
        </w:tabs>
        <w:ind w:left="567" w:hanging="567"/>
        <w:jc w:val="left"/>
        <w:rPr>
          <w:sz w:val="24"/>
          <w:szCs w:val="24"/>
        </w:rPr>
      </w:pPr>
    </w:p>
    <w:p w:rsidR="001475B9" w:rsidRPr="0037396B" w:rsidRDefault="002E2DD8" w:rsidP="00734F73">
      <w:pPr>
        <w:ind w:left="567" w:hanging="567"/>
        <w:jc w:val="left"/>
        <w:rPr>
          <w:b/>
          <w:sz w:val="24"/>
          <w:szCs w:val="24"/>
        </w:rPr>
      </w:pPr>
      <w:r>
        <w:rPr>
          <w:b/>
          <w:sz w:val="24"/>
          <w:szCs w:val="24"/>
        </w:rPr>
        <w:t xml:space="preserve">1. </w:t>
      </w:r>
      <w:r w:rsidR="00A33C0F">
        <w:rPr>
          <w:b/>
          <w:sz w:val="24"/>
          <w:szCs w:val="24"/>
        </w:rPr>
        <w:tab/>
      </w:r>
      <w:r>
        <w:rPr>
          <w:b/>
          <w:sz w:val="24"/>
          <w:szCs w:val="24"/>
        </w:rPr>
        <w:t>SUMMARY</w:t>
      </w:r>
    </w:p>
    <w:p w:rsidR="0037396B" w:rsidRPr="0037396B" w:rsidRDefault="0037396B" w:rsidP="00734F73">
      <w:pPr>
        <w:tabs>
          <w:tab w:val="left" w:pos="426"/>
        </w:tabs>
        <w:ind w:left="567" w:hanging="567"/>
        <w:jc w:val="left"/>
        <w:rPr>
          <w:b/>
          <w:sz w:val="24"/>
          <w:szCs w:val="24"/>
        </w:rPr>
      </w:pPr>
    </w:p>
    <w:p w:rsidR="00C46F6A" w:rsidRDefault="00A33C0F" w:rsidP="00734F73">
      <w:pPr>
        <w:ind w:left="567" w:hanging="567"/>
        <w:jc w:val="left"/>
        <w:rPr>
          <w:sz w:val="24"/>
          <w:szCs w:val="24"/>
        </w:rPr>
      </w:pPr>
      <w:r>
        <w:rPr>
          <w:sz w:val="24"/>
          <w:szCs w:val="24"/>
        </w:rPr>
        <w:t>1.1</w:t>
      </w:r>
      <w:r>
        <w:rPr>
          <w:sz w:val="24"/>
          <w:szCs w:val="24"/>
        </w:rPr>
        <w:tab/>
      </w:r>
      <w:r w:rsidR="00C46F6A">
        <w:rPr>
          <w:sz w:val="24"/>
          <w:szCs w:val="24"/>
        </w:rPr>
        <w:t xml:space="preserve">This briefing paper gives </w:t>
      </w:r>
      <w:r w:rsidR="002E0F23">
        <w:rPr>
          <w:sz w:val="24"/>
          <w:szCs w:val="24"/>
        </w:rPr>
        <w:t>Overview &amp; Scrutiny Committee (</w:t>
      </w:r>
      <w:r w:rsidR="00745197">
        <w:rPr>
          <w:sz w:val="24"/>
          <w:szCs w:val="24"/>
        </w:rPr>
        <w:t xml:space="preserve">Place) </w:t>
      </w:r>
      <w:r w:rsidR="000F2E65">
        <w:rPr>
          <w:sz w:val="24"/>
          <w:szCs w:val="24"/>
        </w:rPr>
        <w:t>an update</w:t>
      </w:r>
      <w:r w:rsidR="009E510A">
        <w:rPr>
          <w:sz w:val="24"/>
          <w:szCs w:val="24"/>
        </w:rPr>
        <w:t xml:space="preserve"> on the Council’s Parks and Street Cleansing</w:t>
      </w:r>
      <w:r w:rsidR="002E0F23">
        <w:rPr>
          <w:sz w:val="24"/>
          <w:szCs w:val="24"/>
        </w:rPr>
        <w:t xml:space="preserve"> services</w:t>
      </w:r>
      <w:r w:rsidR="00B313C9">
        <w:rPr>
          <w:sz w:val="24"/>
          <w:szCs w:val="24"/>
        </w:rPr>
        <w:t xml:space="preserve"> during Quarters 3 &amp; 4</w:t>
      </w:r>
      <w:r w:rsidR="006A26B9">
        <w:rPr>
          <w:sz w:val="24"/>
          <w:szCs w:val="24"/>
        </w:rPr>
        <w:t xml:space="preserve"> 2020/21</w:t>
      </w:r>
      <w:r w:rsidR="002E0F23">
        <w:rPr>
          <w:sz w:val="24"/>
          <w:szCs w:val="24"/>
        </w:rPr>
        <w:t>.</w:t>
      </w:r>
    </w:p>
    <w:p w:rsidR="00D90807" w:rsidRDefault="00D90807" w:rsidP="00D510F0">
      <w:pPr>
        <w:tabs>
          <w:tab w:val="left" w:pos="426"/>
        </w:tabs>
        <w:jc w:val="left"/>
        <w:rPr>
          <w:sz w:val="24"/>
          <w:szCs w:val="24"/>
        </w:rPr>
      </w:pPr>
    </w:p>
    <w:p w:rsidR="00A76996" w:rsidRDefault="00A76996" w:rsidP="00D510F0">
      <w:pPr>
        <w:tabs>
          <w:tab w:val="left" w:pos="426"/>
        </w:tabs>
        <w:jc w:val="left"/>
        <w:rPr>
          <w:sz w:val="24"/>
          <w:szCs w:val="24"/>
        </w:rPr>
      </w:pPr>
    </w:p>
    <w:p w:rsidR="001475B9" w:rsidRPr="00367471" w:rsidRDefault="002E2DD8" w:rsidP="00367471">
      <w:pPr>
        <w:ind w:left="567" w:hanging="567"/>
        <w:jc w:val="left"/>
        <w:rPr>
          <w:rFonts w:cs="Arial"/>
          <w:b/>
          <w:sz w:val="24"/>
          <w:szCs w:val="24"/>
        </w:rPr>
      </w:pPr>
      <w:r w:rsidRPr="003A255A">
        <w:rPr>
          <w:b/>
          <w:sz w:val="24"/>
          <w:szCs w:val="24"/>
        </w:rPr>
        <w:t xml:space="preserve">2. </w:t>
      </w:r>
      <w:r w:rsidR="00A33C0F">
        <w:rPr>
          <w:b/>
          <w:sz w:val="24"/>
          <w:szCs w:val="24"/>
        </w:rPr>
        <w:tab/>
      </w:r>
      <w:r w:rsidRPr="003A255A">
        <w:rPr>
          <w:b/>
          <w:sz w:val="24"/>
          <w:szCs w:val="24"/>
        </w:rPr>
        <w:t>BACKGROUND</w:t>
      </w:r>
    </w:p>
    <w:p w:rsidR="002E2DD8" w:rsidRPr="00367471" w:rsidRDefault="002E2DD8" w:rsidP="00367471">
      <w:pPr>
        <w:ind w:left="567" w:hanging="567"/>
        <w:jc w:val="left"/>
        <w:rPr>
          <w:rFonts w:cs="Arial"/>
          <w:sz w:val="24"/>
          <w:szCs w:val="24"/>
        </w:rPr>
      </w:pPr>
    </w:p>
    <w:p w:rsidR="00951309" w:rsidRPr="00367471" w:rsidRDefault="00A33C0F" w:rsidP="00745197">
      <w:pPr>
        <w:ind w:left="567" w:hanging="567"/>
        <w:jc w:val="left"/>
        <w:rPr>
          <w:rFonts w:cs="Arial"/>
          <w:sz w:val="24"/>
          <w:szCs w:val="24"/>
        </w:rPr>
      </w:pPr>
      <w:r w:rsidRPr="00367471">
        <w:rPr>
          <w:rFonts w:cs="Arial"/>
          <w:sz w:val="24"/>
          <w:szCs w:val="24"/>
        </w:rPr>
        <w:t>2.1</w:t>
      </w:r>
      <w:r w:rsidRPr="00367471">
        <w:rPr>
          <w:rFonts w:cs="Arial"/>
          <w:sz w:val="24"/>
          <w:szCs w:val="24"/>
        </w:rPr>
        <w:tab/>
      </w:r>
      <w:r w:rsidR="00A338C6" w:rsidRPr="00367471">
        <w:rPr>
          <w:rFonts w:cs="Arial"/>
          <w:sz w:val="24"/>
          <w:szCs w:val="24"/>
        </w:rPr>
        <w:t xml:space="preserve">The </w:t>
      </w:r>
      <w:r w:rsidR="00745197">
        <w:rPr>
          <w:rFonts w:cs="Arial"/>
          <w:sz w:val="24"/>
          <w:szCs w:val="24"/>
        </w:rPr>
        <w:t>service updates</w:t>
      </w:r>
      <w:r w:rsidR="003327AB" w:rsidRPr="00367471">
        <w:rPr>
          <w:rFonts w:cs="Arial"/>
          <w:sz w:val="24"/>
          <w:szCs w:val="24"/>
        </w:rPr>
        <w:t xml:space="preserve"> in this paper are </w:t>
      </w:r>
      <w:r w:rsidR="00745197">
        <w:rPr>
          <w:rFonts w:cs="Arial"/>
          <w:sz w:val="24"/>
          <w:szCs w:val="24"/>
        </w:rPr>
        <w:t xml:space="preserve">for </w:t>
      </w:r>
      <w:r w:rsidR="004B3F25">
        <w:rPr>
          <w:rFonts w:cs="Arial"/>
          <w:sz w:val="24"/>
          <w:szCs w:val="24"/>
        </w:rPr>
        <w:t xml:space="preserve">the key </w:t>
      </w:r>
      <w:r w:rsidR="009E510A">
        <w:rPr>
          <w:rFonts w:cs="Arial"/>
          <w:sz w:val="24"/>
          <w:szCs w:val="24"/>
        </w:rPr>
        <w:t xml:space="preserve">Parks and Street Cleansing </w:t>
      </w:r>
      <w:r w:rsidR="00745197">
        <w:rPr>
          <w:rFonts w:cs="Arial"/>
          <w:sz w:val="24"/>
          <w:szCs w:val="24"/>
        </w:rPr>
        <w:t xml:space="preserve">activities which have taken </w:t>
      </w:r>
      <w:r w:rsidR="00D2140C">
        <w:rPr>
          <w:rFonts w:cs="Arial"/>
          <w:sz w:val="24"/>
          <w:szCs w:val="24"/>
        </w:rPr>
        <w:t xml:space="preserve">since </w:t>
      </w:r>
      <w:r w:rsidR="00B313C9">
        <w:rPr>
          <w:rFonts w:cs="Arial"/>
          <w:sz w:val="24"/>
          <w:szCs w:val="24"/>
        </w:rPr>
        <w:t>the last committee meeting on 5</w:t>
      </w:r>
      <w:r w:rsidR="00D2140C" w:rsidRPr="00D2140C">
        <w:rPr>
          <w:rFonts w:cs="Arial"/>
          <w:sz w:val="24"/>
          <w:szCs w:val="24"/>
          <w:vertAlign w:val="superscript"/>
        </w:rPr>
        <w:t>th</w:t>
      </w:r>
      <w:r w:rsidR="00D2140C">
        <w:rPr>
          <w:rFonts w:cs="Arial"/>
          <w:sz w:val="24"/>
          <w:szCs w:val="24"/>
        </w:rPr>
        <w:t xml:space="preserve"> </w:t>
      </w:r>
      <w:r w:rsidR="00B313C9">
        <w:rPr>
          <w:rFonts w:cs="Arial"/>
          <w:sz w:val="24"/>
          <w:szCs w:val="24"/>
        </w:rPr>
        <w:t xml:space="preserve">October </w:t>
      </w:r>
      <w:r w:rsidR="00D2140C">
        <w:rPr>
          <w:rFonts w:cs="Arial"/>
          <w:sz w:val="24"/>
          <w:szCs w:val="24"/>
        </w:rPr>
        <w:t>2020.</w:t>
      </w:r>
      <w:r w:rsidR="00A334D0">
        <w:rPr>
          <w:rFonts w:cs="Arial"/>
          <w:sz w:val="24"/>
          <w:szCs w:val="24"/>
        </w:rPr>
        <w:t xml:space="preserve">  Appendix 1 seeks to address questions raised </w:t>
      </w:r>
      <w:r w:rsidR="001460B3">
        <w:rPr>
          <w:rFonts w:cs="Arial"/>
          <w:sz w:val="24"/>
          <w:szCs w:val="24"/>
        </w:rPr>
        <w:t xml:space="preserve">previously </w:t>
      </w:r>
      <w:r w:rsidR="00A334D0">
        <w:rPr>
          <w:rFonts w:cs="Arial"/>
          <w:sz w:val="24"/>
          <w:szCs w:val="24"/>
        </w:rPr>
        <w:t xml:space="preserve">by </w:t>
      </w:r>
      <w:r w:rsidR="00A334D0" w:rsidRPr="001460B3">
        <w:rPr>
          <w:rFonts w:cs="Arial"/>
          <w:sz w:val="24"/>
          <w:szCs w:val="24"/>
        </w:rPr>
        <w:t>Cll</w:t>
      </w:r>
      <w:r w:rsidR="001460B3" w:rsidRPr="001460B3">
        <w:rPr>
          <w:rFonts w:cs="Arial"/>
          <w:sz w:val="24"/>
          <w:szCs w:val="24"/>
        </w:rPr>
        <w:t>r Martin Wright earlier in the year.</w:t>
      </w:r>
    </w:p>
    <w:p w:rsidR="00B95443" w:rsidRDefault="00B95443" w:rsidP="00367471">
      <w:pPr>
        <w:pStyle w:val="ListParagraph"/>
        <w:spacing w:after="0" w:line="240" w:lineRule="auto"/>
        <w:ind w:left="360"/>
        <w:rPr>
          <w:rFonts w:ascii="Arial" w:eastAsia="Times New Roman" w:hAnsi="Arial" w:cs="Arial"/>
          <w:color w:val="000000"/>
          <w:sz w:val="24"/>
          <w:szCs w:val="24"/>
          <w:lang w:eastAsia="en-GB"/>
        </w:rPr>
      </w:pPr>
    </w:p>
    <w:p w:rsidR="00A76996" w:rsidRDefault="00A76996" w:rsidP="00367471">
      <w:pPr>
        <w:pStyle w:val="ListParagraph"/>
        <w:spacing w:after="0" w:line="240" w:lineRule="auto"/>
        <w:ind w:left="360"/>
        <w:rPr>
          <w:rFonts w:ascii="Arial" w:eastAsia="Times New Roman" w:hAnsi="Arial" w:cs="Arial"/>
          <w:color w:val="000000"/>
          <w:sz w:val="24"/>
          <w:szCs w:val="24"/>
          <w:lang w:eastAsia="en-GB"/>
        </w:rPr>
      </w:pPr>
    </w:p>
    <w:p w:rsidR="004B3F25" w:rsidRDefault="00A879E9" w:rsidP="004B3F25">
      <w:pPr>
        <w:pStyle w:val="ListParagraph"/>
        <w:spacing w:after="0" w:line="240" w:lineRule="auto"/>
        <w:ind w:left="567" w:hanging="567"/>
        <w:rPr>
          <w:rFonts w:ascii="Arial" w:hAnsi="Arial" w:cs="Arial"/>
          <w:b/>
          <w:sz w:val="24"/>
          <w:szCs w:val="24"/>
        </w:rPr>
      </w:pPr>
      <w:r>
        <w:rPr>
          <w:rFonts w:ascii="Arial" w:hAnsi="Arial" w:cs="Arial"/>
          <w:b/>
          <w:sz w:val="24"/>
          <w:szCs w:val="24"/>
        </w:rPr>
        <w:t>3.</w:t>
      </w:r>
      <w:r w:rsidR="007D26EB">
        <w:rPr>
          <w:rFonts w:ascii="Arial" w:hAnsi="Arial" w:cs="Arial"/>
          <w:b/>
          <w:sz w:val="24"/>
          <w:szCs w:val="24"/>
        </w:rPr>
        <w:tab/>
        <w:t>Overview</w:t>
      </w:r>
    </w:p>
    <w:p w:rsidR="004B3F25" w:rsidRDefault="004B3F25" w:rsidP="004B3F25">
      <w:pPr>
        <w:pStyle w:val="ListParagraph"/>
        <w:spacing w:after="0" w:line="240" w:lineRule="auto"/>
        <w:ind w:left="567" w:hanging="567"/>
        <w:rPr>
          <w:rFonts w:ascii="Arial" w:hAnsi="Arial" w:cs="Arial"/>
          <w:b/>
          <w:sz w:val="24"/>
          <w:szCs w:val="24"/>
        </w:rPr>
      </w:pPr>
    </w:p>
    <w:p w:rsidR="00667851" w:rsidRDefault="004B3F25" w:rsidP="004B3F25">
      <w:pPr>
        <w:pStyle w:val="ListParagraph"/>
        <w:spacing w:after="0" w:line="240" w:lineRule="auto"/>
        <w:ind w:left="567" w:hanging="567"/>
        <w:rPr>
          <w:rFonts w:ascii="Arial" w:hAnsi="Arial" w:cs="Arial"/>
          <w:sz w:val="24"/>
          <w:szCs w:val="24"/>
        </w:rPr>
      </w:pPr>
      <w:r w:rsidRPr="004B3F25">
        <w:rPr>
          <w:rFonts w:ascii="Arial" w:hAnsi="Arial" w:cs="Arial"/>
          <w:sz w:val="24"/>
          <w:szCs w:val="24"/>
        </w:rPr>
        <w:t>3.1</w:t>
      </w:r>
      <w:r>
        <w:rPr>
          <w:rFonts w:ascii="Arial" w:hAnsi="Arial" w:cs="Arial"/>
          <w:sz w:val="24"/>
          <w:szCs w:val="24"/>
        </w:rPr>
        <w:tab/>
      </w:r>
      <w:r w:rsidR="00AC72C5">
        <w:rPr>
          <w:rFonts w:ascii="Arial" w:hAnsi="Arial" w:cs="Arial"/>
          <w:sz w:val="24"/>
          <w:szCs w:val="24"/>
        </w:rPr>
        <w:t xml:space="preserve">Impact of Covid-19 of course continues to affect the district and both Parks and Street </w:t>
      </w:r>
      <w:r w:rsidR="004E4936">
        <w:rPr>
          <w:rFonts w:ascii="Arial" w:hAnsi="Arial" w:cs="Arial"/>
          <w:sz w:val="24"/>
          <w:szCs w:val="24"/>
        </w:rPr>
        <w:t>Cleansing</w:t>
      </w:r>
      <w:r w:rsidR="00AC72C5">
        <w:rPr>
          <w:rFonts w:ascii="Arial" w:hAnsi="Arial" w:cs="Arial"/>
          <w:sz w:val="24"/>
          <w:szCs w:val="24"/>
        </w:rPr>
        <w:t xml:space="preserve"> Service</w:t>
      </w:r>
      <w:r w:rsidR="000A13A9">
        <w:rPr>
          <w:rFonts w:ascii="Arial" w:hAnsi="Arial" w:cs="Arial"/>
          <w:sz w:val="24"/>
          <w:szCs w:val="24"/>
        </w:rPr>
        <w:t>s</w:t>
      </w:r>
      <w:r w:rsidR="00AC72C5">
        <w:rPr>
          <w:rFonts w:ascii="Arial" w:hAnsi="Arial" w:cs="Arial"/>
          <w:sz w:val="24"/>
          <w:szCs w:val="24"/>
        </w:rPr>
        <w:t xml:space="preserve"> </w:t>
      </w:r>
      <w:r w:rsidR="004E4936">
        <w:rPr>
          <w:rFonts w:ascii="Arial" w:hAnsi="Arial" w:cs="Arial"/>
          <w:sz w:val="24"/>
          <w:szCs w:val="24"/>
        </w:rPr>
        <w:t>continue</w:t>
      </w:r>
      <w:r w:rsidR="00AC72C5">
        <w:rPr>
          <w:rFonts w:ascii="Arial" w:hAnsi="Arial" w:cs="Arial"/>
          <w:sz w:val="24"/>
          <w:szCs w:val="24"/>
        </w:rPr>
        <w:t xml:space="preserve"> to react and adapt to</w:t>
      </w:r>
      <w:r w:rsidR="000A13A9">
        <w:rPr>
          <w:rFonts w:ascii="Arial" w:hAnsi="Arial" w:cs="Arial"/>
          <w:sz w:val="24"/>
          <w:szCs w:val="24"/>
        </w:rPr>
        <w:t xml:space="preserve"> situations as they </w:t>
      </w:r>
      <w:r w:rsidR="00AC72C5">
        <w:rPr>
          <w:rFonts w:ascii="Arial" w:hAnsi="Arial" w:cs="Arial"/>
          <w:sz w:val="24"/>
          <w:szCs w:val="24"/>
        </w:rPr>
        <w:t>return to the ‘new normal’.  With safe working procedure</w:t>
      </w:r>
      <w:r w:rsidR="000A13A9">
        <w:rPr>
          <w:rFonts w:ascii="Arial" w:hAnsi="Arial" w:cs="Arial"/>
          <w:sz w:val="24"/>
          <w:szCs w:val="24"/>
        </w:rPr>
        <w:t>s</w:t>
      </w:r>
      <w:r w:rsidR="00AC72C5">
        <w:rPr>
          <w:rFonts w:ascii="Arial" w:hAnsi="Arial" w:cs="Arial"/>
          <w:sz w:val="24"/>
          <w:szCs w:val="24"/>
        </w:rPr>
        <w:t xml:space="preserve"> in place, staff continue with their duties subject to the pull on other critical services, vehicles and resources.</w:t>
      </w:r>
    </w:p>
    <w:p w:rsidR="00AC72C5" w:rsidRDefault="00AC72C5" w:rsidP="004B3F25">
      <w:pPr>
        <w:pStyle w:val="ListParagraph"/>
        <w:spacing w:after="0" w:line="240" w:lineRule="auto"/>
        <w:ind w:left="567" w:hanging="567"/>
        <w:rPr>
          <w:rFonts w:ascii="Arial" w:hAnsi="Arial" w:cs="Arial"/>
          <w:sz w:val="24"/>
          <w:szCs w:val="24"/>
        </w:rPr>
      </w:pPr>
    </w:p>
    <w:p w:rsidR="00AC72C5" w:rsidRDefault="00AC72C5" w:rsidP="004E4936">
      <w:pPr>
        <w:pStyle w:val="ListParagraph"/>
        <w:spacing w:after="0" w:line="240" w:lineRule="auto"/>
        <w:ind w:left="567"/>
        <w:rPr>
          <w:rFonts w:ascii="Arial" w:hAnsi="Arial" w:cs="Arial"/>
          <w:sz w:val="24"/>
          <w:szCs w:val="24"/>
        </w:rPr>
      </w:pPr>
      <w:r>
        <w:rPr>
          <w:rFonts w:ascii="Arial" w:hAnsi="Arial" w:cs="Arial"/>
          <w:sz w:val="24"/>
          <w:szCs w:val="24"/>
        </w:rPr>
        <w:t>Overall, we have seen a rise in anti-social behaviour, vandalism and graffiti across the district.</w:t>
      </w:r>
      <w:r w:rsidR="000A13A9">
        <w:rPr>
          <w:rFonts w:ascii="Arial" w:hAnsi="Arial" w:cs="Arial"/>
          <w:sz w:val="24"/>
          <w:szCs w:val="24"/>
        </w:rPr>
        <w:t xml:space="preserve"> </w:t>
      </w:r>
      <w:r>
        <w:rPr>
          <w:rFonts w:ascii="Arial" w:hAnsi="Arial" w:cs="Arial"/>
          <w:sz w:val="24"/>
          <w:szCs w:val="24"/>
        </w:rPr>
        <w:t xml:space="preserve"> </w:t>
      </w:r>
      <w:r w:rsidR="004E4936">
        <w:rPr>
          <w:rFonts w:ascii="Arial" w:hAnsi="Arial" w:cs="Arial"/>
          <w:sz w:val="24"/>
          <w:szCs w:val="24"/>
        </w:rPr>
        <w:t>Response</w:t>
      </w:r>
      <w:r>
        <w:rPr>
          <w:rFonts w:ascii="Arial" w:hAnsi="Arial" w:cs="Arial"/>
          <w:sz w:val="24"/>
          <w:szCs w:val="24"/>
        </w:rPr>
        <w:t xml:space="preserve"> times to these and other requests for </w:t>
      </w:r>
      <w:r w:rsidR="004E4936">
        <w:rPr>
          <w:rFonts w:ascii="Arial" w:hAnsi="Arial" w:cs="Arial"/>
          <w:sz w:val="24"/>
          <w:szCs w:val="24"/>
        </w:rPr>
        <w:t>service</w:t>
      </w:r>
      <w:r>
        <w:rPr>
          <w:rFonts w:ascii="Arial" w:hAnsi="Arial" w:cs="Arial"/>
          <w:sz w:val="24"/>
          <w:szCs w:val="24"/>
        </w:rPr>
        <w:t xml:space="preserve"> have been </w:t>
      </w:r>
      <w:r w:rsidR="004E4936">
        <w:rPr>
          <w:rFonts w:ascii="Arial" w:hAnsi="Arial" w:cs="Arial"/>
          <w:sz w:val="24"/>
          <w:szCs w:val="24"/>
        </w:rPr>
        <w:t>slower</w:t>
      </w:r>
      <w:r>
        <w:rPr>
          <w:rFonts w:ascii="Arial" w:hAnsi="Arial" w:cs="Arial"/>
          <w:sz w:val="24"/>
          <w:szCs w:val="24"/>
        </w:rPr>
        <w:t xml:space="preserve"> at ti</w:t>
      </w:r>
      <w:r w:rsidR="000A13A9">
        <w:rPr>
          <w:rFonts w:ascii="Arial" w:hAnsi="Arial" w:cs="Arial"/>
          <w:sz w:val="24"/>
          <w:szCs w:val="24"/>
        </w:rPr>
        <w:t>m</w:t>
      </w:r>
      <w:r>
        <w:rPr>
          <w:rFonts w:ascii="Arial" w:hAnsi="Arial" w:cs="Arial"/>
          <w:sz w:val="24"/>
          <w:szCs w:val="24"/>
        </w:rPr>
        <w:t>es than usual.  Despite these challenges, staff have responded to higher levels of fly-tipping and waste across the districts, they have kep</w:t>
      </w:r>
      <w:r w:rsidR="004E4936">
        <w:rPr>
          <w:rFonts w:ascii="Arial" w:hAnsi="Arial" w:cs="Arial"/>
          <w:sz w:val="24"/>
          <w:szCs w:val="24"/>
        </w:rPr>
        <w:t>t parks open and</w:t>
      </w:r>
      <w:r>
        <w:rPr>
          <w:rFonts w:ascii="Arial" w:hAnsi="Arial" w:cs="Arial"/>
          <w:sz w:val="24"/>
          <w:szCs w:val="24"/>
        </w:rPr>
        <w:t xml:space="preserve"> safe for visitors and the streets clean.</w:t>
      </w:r>
      <w:r w:rsidR="004E4936">
        <w:rPr>
          <w:rFonts w:ascii="Arial" w:hAnsi="Arial" w:cs="Arial"/>
          <w:sz w:val="24"/>
          <w:szCs w:val="24"/>
        </w:rPr>
        <w:t xml:space="preserve"> </w:t>
      </w:r>
    </w:p>
    <w:p w:rsidR="004E4936" w:rsidRDefault="004E4936" w:rsidP="004E4936">
      <w:pPr>
        <w:pStyle w:val="ListParagraph"/>
        <w:spacing w:after="0" w:line="240" w:lineRule="auto"/>
        <w:ind w:left="567"/>
        <w:rPr>
          <w:rFonts w:ascii="Arial" w:hAnsi="Arial" w:cs="Arial"/>
          <w:sz w:val="24"/>
          <w:szCs w:val="24"/>
        </w:rPr>
      </w:pPr>
    </w:p>
    <w:p w:rsidR="004E4936" w:rsidRDefault="004E4936" w:rsidP="004E4936">
      <w:pPr>
        <w:pStyle w:val="ListParagraph"/>
        <w:spacing w:after="0" w:line="240" w:lineRule="auto"/>
        <w:ind w:left="567"/>
        <w:rPr>
          <w:rFonts w:ascii="Arial" w:hAnsi="Arial" w:cs="Arial"/>
          <w:sz w:val="24"/>
          <w:szCs w:val="24"/>
        </w:rPr>
      </w:pPr>
      <w:r>
        <w:rPr>
          <w:rFonts w:ascii="Arial" w:hAnsi="Arial" w:cs="Arial"/>
          <w:sz w:val="24"/>
          <w:szCs w:val="24"/>
        </w:rPr>
        <w:t>Sickness and absence levels due to Covid had been very low and both service</w:t>
      </w:r>
      <w:r w:rsidR="000A13A9">
        <w:rPr>
          <w:rFonts w:ascii="Arial" w:hAnsi="Arial" w:cs="Arial"/>
          <w:sz w:val="24"/>
          <w:szCs w:val="24"/>
        </w:rPr>
        <w:t>s</w:t>
      </w:r>
      <w:r>
        <w:rPr>
          <w:rFonts w:ascii="Arial" w:hAnsi="Arial" w:cs="Arial"/>
          <w:sz w:val="24"/>
          <w:szCs w:val="24"/>
        </w:rPr>
        <w:t xml:space="preserve"> have shown their resilience throughout the pandemic.  </w:t>
      </w:r>
    </w:p>
    <w:p w:rsidR="004E4936" w:rsidRDefault="004E4936" w:rsidP="004E4936">
      <w:pPr>
        <w:pStyle w:val="ListParagraph"/>
        <w:spacing w:after="0" w:line="240" w:lineRule="auto"/>
        <w:ind w:left="567"/>
        <w:rPr>
          <w:rFonts w:ascii="Arial" w:hAnsi="Arial" w:cs="Arial"/>
          <w:sz w:val="24"/>
          <w:szCs w:val="24"/>
        </w:rPr>
      </w:pPr>
    </w:p>
    <w:p w:rsidR="004E4936" w:rsidRDefault="004E4936" w:rsidP="004E4936">
      <w:pPr>
        <w:pStyle w:val="ListParagraph"/>
        <w:spacing w:after="0" w:line="240" w:lineRule="auto"/>
        <w:ind w:left="567"/>
        <w:rPr>
          <w:rFonts w:ascii="Arial" w:hAnsi="Arial" w:cs="Arial"/>
          <w:sz w:val="24"/>
          <w:szCs w:val="24"/>
        </w:rPr>
      </w:pPr>
      <w:r>
        <w:rPr>
          <w:rFonts w:ascii="Arial" w:hAnsi="Arial" w:cs="Arial"/>
          <w:sz w:val="24"/>
          <w:szCs w:val="24"/>
        </w:rPr>
        <w:t>We now face a period of playing catch-up to ensure our greenspaces, playing pitches and neighbourhoods meet acceptable environmental standards.</w:t>
      </w:r>
    </w:p>
    <w:p w:rsidR="00667851" w:rsidRDefault="00667851" w:rsidP="004B3F25">
      <w:pPr>
        <w:pStyle w:val="ListParagraph"/>
        <w:spacing w:after="0" w:line="240" w:lineRule="auto"/>
        <w:ind w:left="567" w:hanging="567"/>
        <w:rPr>
          <w:rFonts w:ascii="Arial" w:hAnsi="Arial" w:cs="Arial"/>
          <w:sz w:val="24"/>
          <w:szCs w:val="24"/>
        </w:rPr>
      </w:pPr>
    </w:p>
    <w:p w:rsidR="004B3F25" w:rsidRDefault="004B3F25" w:rsidP="004B3F25">
      <w:pPr>
        <w:ind w:left="567" w:hanging="567"/>
        <w:rPr>
          <w:rFonts w:cs="Arial"/>
          <w:b/>
          <w:sz w:val="24"/>
          <w:szCs w:val="24"/>
        </w:rPr>
      </w:pPr>
    </w:p>
    <w:p w:rsidR="00367471" w:rsidRDefault="00A27B1B" w:rsidP="00312648">
      <w:pPr>
        <w:pStyle w:val="ListParagraph"/>
        <w:spacing w:after="0" w:line="240" w:lineRule="auto"/>
        <w:ind w:left="567" w:hanging="567"/>
        <w:rPr>
          <w:rFonts w:ascii="Arial" w:hAnsi="Arial" w:cs="Arial"/>
          <w:b/>
          <w:sz w:val="24"/>
          <w:szCs w:val="24"/>
        </w:rPr>
      </w:pPr>
      <w:r>
        <w:rPr>
          <w:rFonts w:ascii="Arial" w:hAnsi="Arial" w:cs="Arial"/>
          <w:b/>
          <w:sz w:val="24"/>
          <w:szCs w:val="24"/>
        </w:rPr>
        <w:t>4.</w:t>
      </w:r>
      <w:r>
        <w:rPr>
          <w:rFonts w:ascii="Arial" w:hAnsi="Arial" w:cs="Arial"/>
          <w:b/>
          <w:sz w:val="24"/>
          <w:szCs w:val="24"/>
        </w:rPr>
        <w:tab/>
      </w:r>
      <w:r w:rsidR="009E510A">
        <w:rPr>
          <w:rFonts w:ascii="Arial" w:hAnsi="Arial" w:cs="Arial"/>
          <w:b/>
          <w:sz w:val="24"/>
          <w:szCs w:val="24"/>
        </w:rPr>
        <w:t>Parks</w:t>
      </w:r>
      <w:r w:rsidR="008C28DD">
        <w:rPr>
          <w:rFonts w:ascii="Arial" w:hAnsi="Arial" w:cs="Arial"/>
          <w:b/>
          <w:sz w:val="24"/>
          <w:szCs w:val="24"/>
        </w:rPr>
        <w:t xml:space="preserve"> </w:t>
      </w:r>
    </w:p>
    <w:p w:rsidR="002E7829" w:rsidRDefault="002E7829" w:rsidP="00312648">
      <w:pPr>
        <w:pStyle w:val="ListParagraph"/>
        <w:spacing w:after="0" w:line="240" w:lineRule="auto"/>
        <w:ind w:left="567" w:hanging="567"/>
        <w:rPr>
          <w:rFonts w:ascii="Arial" w:hAnsi="Arial" w:cs="Arial"/>
          <w:b/>
          <w:sz w:val="24"/>
          <w:szCs w:val="24"/>
        </w:rPr>
      </w:pPr>
    </w:p>
    <w:p w:rsidR="00387583" w:rsidRPr="006F6EE5" w:rsidRDefault="00A27B1B" w:rsidP="006F6EE5">
      <w:pPr>
        <w:pStyle w:val="ListParagraph"/>
        <w:spacing w:after="0" w:line="240" w:lineRule="auto"/>
        <w:ind w:left="567" w:hanging="567"/>
        <w:rPr>
          <w:rFonts w:ascii="Arial" w:hAnsi="Arial" w:cs="Arial"/>
          <w:sz w:val="24"/>
          <w:szCs w:val="24"/>
        </w:rPr>
      </w:pPr>
      <w:r>
        <w:rPr>
          <w:rFonts w:ascii="Arial" w:hAnsi="Arial" w:cs="Arial"/>
          <w:sz w:val="24"/>
          <w:szCs w:val="24"/>
        </w:rPr>
        <w:t>4</w:t>
      </w:r>
      <w:r w:rsidR="00EB7A28" w:rsidRPr="00D73B08">
        <w:rPr>
          <w:rFonts w:ascii="Arial" w:hAnsi="Arial" w:cs="Arial"/>
          <w:sz w:val="24"/>
          <w:szCs w:val="24"/>
        </w:rPr>
        <w:t xml:space="preserve">.1 </w:t>
      </w:r>
      <w:r w:rsidR="0098671A" w:rsidRPr="00D73B08">
        <w:rPr>
          <w:rFonts w:ascii="Arial" w:hAnsi="Arial" w:cs="Arial"/>
          <w:sz w:val="24"/>
          <w:szCs w:val="24"/>
        </w:rPr>
        <w:tab/>
      </w:r>
      <w:r w:rsidR="002C6222" w:rsidRPr="00D73B08">
        <w:rPr>
          <w:rFonts w:ascii="Arial" w:hAnsi="Arial" w:cs="Arial"/>
          <w:sz w:val="24"/>
          <w:szCs w:val="24"/>
        </w:rPr>
        <w:t>Staffing</w:t>
      </w:r>
      <w:r w:rsidR="0098671A" w:rsidRPr="00D73B08">
        <w:rPr>
          <w:rFonts w:ascii="Arial" w:hAnsi="Arial" w:cs="Arial"/>
          <w:sz w:val="24"/>
          <w:szCs w:val="24"/>
        </w:rPr>
        <w:t xml:space="preserve"> &amp; Service Update</w:t>
      </w:r>
      <w:r w:rsidR="00387583" w:rsidRPr="00D73B08">
        <w:rPr>
          <w:rFonts w:ascii="Arial" w:hAnsi="Arial" w:cs="Arial"/>
          <w:sz w:val="24"/>
          <w:szCs w:val="24"/>
        </w:rPr>
        <w:t xml:space="preserve"> </w:t>
      </w:r>
    </w:p>
    <w:p w:rsidR="00387583" w:rsidRDefault="00387583" w:rsidP="00387583">
      <w:pPr>
        <w:pStyle w:val="ListParagraph"/>
        <w:spacing w:after="0" w:line="240" w:lineRule="auto"/>
        <w:ind w:left="567" w:hanging="567"/>
        <w:rPr>
          <w:rFonts w:ascii="Arial" w:hAnsi="Arial" w:cs="Arial"/>
          <w:sz w:val="24"/>
          <w:szCs w:val="24"/>
        </w:rPr>
      </w:pPr>
    </w:p>
    <w:p w:rsidR="00BA139C" w:rsidRDefault="0010476A" w:rsidP="00387583">
      <w:pPr>
        <w:pStyle w:val="ListParagraph"/>
        <w:spacing w:after="0" w:line="240" w:lineRule="auto"/>
        <w:ind w:left="567"/>
        <w:rPr>
          <w:rFonts w:ascii="Arial" w:hAnsi="Arial" w:cs="Arial"/>
          <w:sz w:val="24"/>
          <w:szCs w:val="24"/>
        </w:rPr>
      </w:pPr>
      <w:r>
        <w:rPr>
          <w:rFonts w:ascii="Arial" w:hAnsi="Arial" w:cs="Arial"/>
          <w:sz w:val="24"/>
          <w:szCs w:val="24"/>
        </w:rPr>
        <w:t>Summer working</w:t>
      </w:r>
      <w:r w:rsidR="00387583">
        <w:rPr>
          <w:rFonts w:ascii="Arial" w:hAnsi="Arial" w:cs="Arial"/>
          <w:sz w:val="24"/>
          <w:szCs w:val="24"/>
        </w:rPr>
        <w:t xml:space="preserve"> hours </w:t>
      </w:r>
      <w:r>
        <w:rPr>
          <w:rFonts w:ascii="Arial" w:hAnsi="Arial" w:cs="Arial"/>
          <w:sz w:val="24"/>
          <w:szCs w:val="24"/>
        </w:rPr>
        <w:t xml:space="preserve">(42 hours per week) </w:t>
      </w:r>
      <w:r w:rsidR="00387583">
        <w:rPr>
          <w:rFonts w:ascii="Arial" w:hAnsi="Arial" w:cs="Arial"/>
          <w:sz w:val="24"/>
          <w:szCs w:val="24"/>
        </w:rPr>
        <w:t xml:space="preserve">for </w:t>
      </w:r>
      <w:r>
        <w:rPr>
          <w:rFonts w:ascii="Arial" w:hAnsi="Arial" w:cs="Arial"/>
          <w:sz w:val="24"/>
          <w:szCs w:val="24"/>
        </w:rPr>
        <w:t xml:space="preserve">frontline </w:t>
      </w:r>
      <w:r w:rsidR="00387583">
        <w:rPr>
          <w:rFonts w:ascii="Arial" w:hAnsi="Arial" w:cs="Arial"/>
          <w:sz w:val="24"/>
          <w:szCs w:val="24"/>
        </w:rPr>
        <w:t xml:space="preserve">staff commenced on </w:t>
      </w:r>
      <w:r w:rsidRPr="00D73B08">
        <w:rPr>
          <w:rFonts w:ascii="Arial" w:hAnsi="Arial" w:cs="Arial"/>
          <w:sz w:val="24"/>
          <w:szCs w:val="24"/>
        </w:rPr>
        <w:t>29</w:t>
      </w:r>
      <w:r w:rsidRPr="00D73B08">
        <w:rPr>
          <w:rFonts w:ascii="Arial" w:hAnsi="Arial" w:cs="Arial"/>
          <w:sz w:val="24"/>
          <w:szCs w:val="24"/>
          <w:vertAlign w:val="superscript"/>
        </w:rPr>
        <w:t>th</w:t>
      </w:r>
      <w:r w:rsidRPr="00D73B08">
        <w:rPr>
          <w:rFonts w:ascii="Arial" w:hAnsi="Arial" w:cs="Arial"/>
          <w:sz w:val="24"/>
          <w:szCs w:val="24"/>
        </w:rPr>
        <w:t xml:space="preserve"> March 2021.</w:t>
      </w:r>
      <w:r w:rsidR="00387583">
        <w:rPr>
          <w:rFonts w:ascii="Arial" w:hAnsi="Arial" w:cs="Arial"/>
          <w:sz w:val="24"/>
          <w:szCs w:val="24"/>
        </w:rPr>
        <w:t xml:space="preserve"> </w:t>
      </w:r>
    </w:p>
    <w:p w:rsidR="00D73B08" w:rsidRDefault="00D73B08" w:rsidP="00387583">
      <w:pPr>
        <w:pStyle w:val="ListParagraph"/>
        <w:spacing w:after="0" w:line="240" w:lineRule="auto"/>
        <w:ind w:left="567"/>
        <w:rPr>
          <w:rFonts w:ascii="Arial" w:hAnsi="Arial" w:cs="Arial"/>
          <w:sz w:val="24"/>
          <w:szCs w:val="24"/>
        </w:rPr>
      </w:pPr>
    </w:p>
    <w:p w:rsidR="00D73B08" w:rsidRDefault="00D73B08" w:rsidP="00387583">
      <w:pPr>
        <w:pStyle w:val="ListParagraph"/>
        <w:spacing w:after="0" w:line="240" w:lineRule="auto"/>
        <w:ind w:left="567"/>
        <w:rPr>
          <w:rFonts w:ascii="Arial" w:hAnsi="Arial" w:cs="Arial"/>
          <w:sz w:val="24"/>
          <w:szCs w:val="24"/>
        </w:rPr>
      </w:pPr>
      <w:r>
        <w:rPr>
          <w:rFonts w:ascii="Arial" w:hAnsi="Arial" w:cs="Arial"/>
          <w:sz w:val="24"/>
          <w:szCs w:val="24"/>
        </w:rPr>
        <w:t>There are still a number of vacancies within the Parks Team and establishment lists are being reconciled.  A recruitment proves will follow after Easter.</w:t>
      </w:r>
    </w:p>
    <w:p w:rsidR="00776324" w:rsidRPr="00D73B08" w:rsidRDefault="00776324" w:rsidP="00D73B08">
      <w:pPr>
        <w:rPr>
          <w:rFonts w:cs="Arial"/>
          <w:sz w:val="24"/>
          <w:szCs w:val="24"/>
        </w:rPr>
      </w:pPr>
    </w:p>
    <w:p w:rsidR="00776324" w:rsidRPr="00A555F3" w:rsidRDefault="00DD3432" w:rsidP="00387583">
      <w:pPr>
        <w:pStyle w:val="ListParagraph"/>
        <w:spacing w:after="0" w:line="240" w:lineRule="auto"/>
        <w:ind w:left="567"/>
        <w:rPr>
          <w:rFonts w:ascii="Arial" w:hAnsi="Arial" w:cs="Arial"/>
          <w:color w:val="000000" w:themeColor="text1"/>
          <w:sz w:val="24"/>
          <w:szCs w:val="24"/>
        </w:rPr>
      </w:pPr>
      <w:r>
        <w:rPr>
          <w:rFonts w:ascii="Arial" w:hAnsi="Arial" w:cs="Arial"/>
          <w:color w:val="000000" w:themeColor="text1"/>
          <w:sz w:val="24"/>
          <w:szCs w:val="24"/>
        </w:rPr>
        <w:t>As we head into s</w:t>
      </w:r>
      <w:r w:rsidR="00AD6B37">
        <w:rPr>
          <w:rFonts w:ascii="Arial" w:hAnsi="Arial" w:cs="Arial"/>
          <w:color w:val="000000" w:themeColor="text1"/>
          <w:sz w:val="24"/>
          <w:szCs w:val="24"/>
        </w:rPr>
        <w:t>p</w:t>
      </w:r>
      <w:r>
        <w:rPr>
          <w:rFonts w:ascii="Arial" w:hAnsi="Arial" w:cs="Arial"/>
          <w:color w:val="000000" w:themeColor="text1"/>
          <w:sz w:val="24"/>
          <w:szCs w:val="24"/>
        </w:rPr>
        <w:t xml:space="preserve">ring, </w:t>
      </w:r>
      <w:r w:rsidR="00AD6B37">
        <w:rPr>
          <w:rFonts w:ascii="Arial" w:hAnsi="Arial" w:cs="Arial"/>
          <w:color w:val="000000" w:themeColor="text1"/>
          <w:sz w:val="24"/>
          <w:szCs w:val="24"/>
        </w:rPr>
        <w:t>hedge-cutting</w:t>
      </w:r>
      <w:r w:rsidR="006E6DD1">
        <w:rPr>
          <w:rFonts w:ascii="Arial" w:hAnsi="Arial" w:cs="Arial"/>
          <w:color w:val="000000" w:themeColor="text1"/>
          <w:sz w:val="24"/>
          <w:szCs w:val="24"/>
        </w:rPr>
        <w:t xml:space="preserve"> has come to an end.  In-line with </w:t>
      </w:r>
      <w:r>
        <w:rPr>
          <w:rFonts w:ascii="Arial" w:hAnsi="Arial" w:cs="Arial"/>
          <w:color w:val="000000" w:themeColor="text1"/>
          <w:sz w:val="24"/>
          <w:szCs w:val="24"/>
        </w:rPr>
        <w:t xml:space="preserve">the </w:t>
      </w:r>
      <w:r w:rsidR="00AD6B37">
        <w:rPr>
          <w:rFonts w:ascii="Arial" w:hAnsi="Arial" w:cs="Arial"/>
          <w:color w:val="000000" w:themeColor="text1"/>
          <w:sz w:val="24"/>
          <w:szCs w:val="24"/>
        </w:rPr>
        <w:t xml:space="preserve">Wildlife and </w:t>
      </w:r>
      <w:r>
        <w:rPr>
          <w:rFonts w:ascii="Arial" w:hAnsi="Arial" w:cs="Arial"/>
          <w:color w:val="000000" w:themeColor="text1"/>
          <w:sz w:val="24"/>
          <w:szCs w:val="24"/>
        </w:rPr>
        <w:t>Countryside Act</w:t>
      </w:r>
      <w:r w:rsidR="00AD6B37">
        <w:rPr>
          <w:rFonts w:ascii="Arial" w:hAnsi="Arial" w:cs="Arial"/>
          <w:color w:val="000000" w:themeColor="text1"/>
          <w:sz w:val="24"/>
          <w:szCs w:val="24"/>
        </w:rPr>
        <w:t xml:space="preserve"> 1981</w:t>
      </w:r>
      <w:r>
        <w:rPr>
          <w:rFonts w:ascii="Arial" w:hAnsi="Arial" w:cs="Arial"/>
          <w:color w:val="000000" w:themeColor="text1"/>
          <w:sz w:val="24"/>
          <w:szCs w:val="24"/>
        </w:rPr>
        <w:t>, hed</w:t>
      </w:r>
      <w:r w:rsidR="00AD6B37">
        <w:rPr>
          <w:rFonts w:ascii="Arial" w:hAnsi="Arial" w:cs="Arial"/>
          <w:color w:val="000000" w:themeColor="text1"/>
          <w:sz w:val="24"/>
          <w:szCs w:val="24"/>
        </w:rPr>
        <w:t>ge-</w:t>
      </w:r>
      <w:r>
        <w:rPr>
          <w:rFonts w:ascii="Arial" w:hAnsi="Arial" w:cs="Arial"/>
          <w:color w:val="000000" w:themeColor="text1"/>
          <w:sz w:val="24"/>
          <w:szCs w:val="24"/>
        </w:rPr>
        <w:t xml:space="preserve">cutting and tree works are </w:t>
      </w:r>
      <w:r w:rsidR="00AD6B37">
        <w:rPr>
          <w:rFonts w:ascii="Arial" w:hAnsi="Arial" w:cs="Arial"/>
          <w:color w:val="000000" w:themeColor="text1"/>
          <w:sz w:val="24"/>
          <w:szCs w:val="24"/>
        </w:rPr>
        <w:t xml:space="preserve">to be </w:t>
      </w:r>
      <w:r>
        <w:rPr>
          <w:rFonts w:ascii="Arial" w:hAnsi="Arial" w:cs="Arial"/>
          <w:color w:val="000000" w:themeColor="text1"/>
          <w:sz w:val="24"/>
          <w:szCs w:val="24"/>
        </w:rPr>
        <w:t>avoi</w:t>
      </w:r>
      <w:r w:rsidR="00AD6B37">
        <w:rPr>
          <w:rFonts w:ascii="Arial" w:hAnsi="Arial" w:cs="Arial"/>
          <w:color w:val="000000" w:themeColor="text1"/>
          <w:sz w:val="24"/>
          <w:szCs w:val="24"/>
        </w:rPr>
        <w:t xml:space="preserve">ded during March to </w:t>
      </w:r>
      <w:r>
        <w:rPr>
          <w:rFonts w:ascii="Arial" w:hAnsi="Arial" w:cs="Arial"/>
          <w:color w:val="000000" w:themeColor="text1"/>
          <w:sz w:val="24"/>
          <w:szCs w:val="24"/>
        </w:rPr>
        <w:t>September due to bird nesting season a</w:t>
      </w:r>
      <w:r w:rsidR="00AD6B37">
        <w:rPr>
          <w:rFonts w:ascii="Arial" w:hAnsi="Arial" w:cs="Arial"/>
          <w:color w:val="000000" w:themeColor="text1"/>
          <w:sz w:val="24"/>
          <w:szCs w:val="24"/>
        </w:rPr>
        <w:t>nd the protection of wildlife.  There are of course exceptions such as for health and safety reasons, for example, vegetation obscuring sightlines.</w:t>
      </w:r>
    </w:p>
    <w:p w:rsidR="00A555F3" w:rsidRDefault="00A555F3" w:rsidP="00603027">
      <w:pPr>
        <w:rPr>
          <w:rFonts w:cs="Arial"/>
          <w:sz w:val="24"/>
          <w:szCs w:val="24"/>
        </w:rPr>
      </w:pPr>
    </w:p>
    <w:p w:rsidR="006E6DD1" w:rsidRPr="00603027" w:rsidRDefault="006E6DD1" w:rsidP="00603027">
      <w:pPr>
        <w:rPr>
          <w:rFonts w:cs="Arial"/>
          <w:sz w:val="24"/>
          <w:szCs w:val="24"/>
        </w:rPr>
      </w:pPr>
    </w:p>
    <w:p w:rsidR="00665B42" w:rsidRDefault="00665B42" w:rsidP="00665B42">
      <w:pPr>
        <w:rPr>
          <w:rFonts w:cs="Arial"/>
          <w:sz w:val="24"/>
          <w:szCs w:val="24"/>
        </w:rPr>
      </w:pPr>
      <w:r>
        <w:rPr>
          <w:rFonts w:cs="Arial"/>
          <w:sz w:val="24"/>
          <w:szCs w:val="24"/>
        </w:rPr>
        <w:t>4.2    Nottinghamshire County Council Highways Maintenance Contract</w:t>
      </w:r>
    </w:p>
    <w:p w:rsidR="00665B42" w:rsidRDefault="00665B42" w:rsidP="00BF695E">
      <w:pPr>
        <w:ind w:left="567"/>
        <w:rPr>
          <w:rFonts w:cs="Arial"/>
          <w:sz w:val="24"/>
          <w:szCs w:val="24"/>
        </w:rPr>
      </w:pPr>
    </w:p>
    <w:p w:rsidR="00DD3432" w:rsidRDefault="00DD3432" w:rsidP="00BF695E">
      <w:pPr>
        <w:ind w:left="567"/>
        <w:rPr>
          <w:rFonts w:cs="Arial"/>
          <w:sz w:val="24"/>
          <w:szCs w:val="24"/>
        </w:rPr>
      </w:pPr>
      <w:r>
        <w:rPr>
          <w:rFonts w:cs="Arial"/>
          <w:sz w:val="24"/>
          <w:szCs w:val="24"/>
        </w:rPr>
        <w:t>MDC undertake grass cutting and weed control on adopted highways on behalf of NCC.  This contract is managed by Via East Midlands and currently generates an income to MDC of £163,566.</w:t>
      </w:r>
    </w:p>
    <w:p w:rsidR="00DD3432" w:rsidRDefault="00DD3432" w:rsidP="00BF695E">
      <w:pPr>
        <w:ind w:left="567"/>
        <w:rPr>
          <w:rFonts w:cs="Arial"/>
          <w:sz w:val="24"/>
          <w:szCs w:val="24"/>
        </w:rPr>
      </w:pPr>
    </w:p>
    <w:p w:rsidR="00BF695E" w:rsidRDefault="00AB6ADD" w:rsidP="00BF695E">
      <w:pPr>
        <w:ind w:left="567"/>
        <w:rPr>
          <w:rFonts w:cs="Arial"/>
          <w:sz w:val="24"/>
          <w:szCs w:val="24"/>
        </w:rPr>
      </w:pPr>
      <w:r>
        <w:rPr>
          <w:rFonts w:cs="Arial"/>
          <w:sz w:val="24"/>
          <w:szCs w:val="24"/>
        </w:rPr>
        <w:t xml:space="preserve">The first </w:t>
      </w:r>
      <w:r w:rsidR="00387583">
        <w:rPr>
          <w:rFonts w:cs="Arial"/>
          <w:sz w:val="24"/>
          <w:szCs w:val="24"/>
        </w:rPr>
        <w:t xml:space="preserve">round of </w:t>
      </w:r>
      <w:r w:rsidR="00A76996">
        <w:rPr>
          <w:rFonts w:cs="Arial"/>
          <w:sz w:val="24"/>
          <w:szCs w:val="24"/>
        </w:rPr>
        <w:t>weed spraying</w:t>
      </w:r>
      <w:r w:rsidR="00387583">
        <w:rPr>
          <w:rFonts w:cs="Arial"/>
          <w:sz w:val="24"/>
          <w:szCs w:val="24"/>
        </w:rPr>
        <w:t xml:space="preserve"> </w:t>
      </w:r>
      <w:r>
        <w:rPr>
          <w:rFonts w:cs="Arial"/>
          <w:sz w:val="24"/>
          <w:szCs w:val="24"/>
        </w:rPr>
        <w:t>began week commencing 22 March 2021.</w:t>
      </w:r>
      <w:r w:rsidR="00387583" w:rsidRPr="00800225">
        <w:rPr>
          <w:rFonts w:cs="Arial"/>
          <w:sz w:val="24"/>
          <w:szCs w:val="24"/>
        </w:rPr>
        <w:t xml:space="preserve"> Residents can expect to see the weeds turning brown before dying back.</w:t>
      </w:r>
      <w:r>
        <w:rPr>
          <w:rFonts w:cs="Arial"/>
          <w:sz w:val="24"/>
          <w:szCs w:val="24"/>
        </w:rPr>
        <w:t xml:space="preserve">  </w:t>
      </w:r>
      <w:r w:rsidR="00DD3432">
        <w:rPr>
          <w:rFonts w:cs="Arial"/>
          <w:sz w:val="24"/>
          <w:szCs w:val="24"/>
        </w:rPr>
        <w:t>Further</w:t>
      </w:r>
      <w:r>
        <w:rPr>
          <w:rFonts w:cs="Arial"/>
          <w:sz w:val="24"/>
          <w:szCs w:val="24"/>
        </w:rPr>
        <w:t xml:space="preserve"> spraying rounds of the district are </w:t>
      </w:r>
      <w:r w:rsidR="00665B42">
        <w:rPr>
          <w:rFonts w:cs="Arial"/>
          <w:sz w:val="24"/>
          <w:szCs w:val="24"/>
        </w:rPr>
        <w:t>due to take place in</w:t>
      </w:r>
      <w:r>
        <w:rPr>
          <w:rFonts w:cs="Arial"/>
          <w:sz w:val="24"/>
          <w:szCs w:val="24"/>
        </w:rPr>
        <w:t xml:space="preserve"> </w:t>
      </w:r>
      <w:r w:rsidRPr="00D73B08">
        <w:rPr>
          <w:rFonts w:cs="Arial"/>
          <w:sz w:val="24"/>
          <w:szCs w:val="24"/>
        </w:rPr>
        <w:t>June and Sep</w:t>
      </w:r>
      <w:r w:rsidR="00665B42" w:rsidRPr="00D73B08">
        <w:rPr>
          <w:rFonts w:cs="Arial"/>
          <w:sz w:val="24"/>
          <w:szCs w:val="24"/>
        </w:rPr>
        <w:t>tember</w:t>
      </w:r>
      <w:r w:rsidR="00D73B08">
        <w:rPr>
          <w:rFonts w:cs="Arial"/>
          <w:sz w:val="24"/>
          <w:szCs w:val="24"/>
        </w:rPr>
        <w:t xml:space="preserve"> 2021.</w:t>
      </w:r>
    </w:p>
    <w:p w:rsidR="00A76996" w:rsidRDefault="00A76996" w:rsidP="00BF695E">
      <w:pPr>
        <w:ind w:left="567"/>
        <w:rPr>
          <w:rFonts w:cs="Arial"/>
          <w:sz w:val="24"/>
          <w:szCs w:val="24"/>
        </w:rPr>
      </w:pPr>
    </w:p>
    <w:p w:rsidR="00665B42" w:rsidRDefault="00665B42" w:rsidP="00665B42">
      <w:pPr>
        <w:pStyle w:val="ListParagraph"/>
        <w:spacing w:after="0" w:line="240" w:lineRule="auto"/>
        <w:ind w:left="567"/>
        <w:rPr>
          <w:rFonts w:ascii="Arial" w:hAnsi="Arial" w:cs="Arial"/>
          <w:sz w:val="24"/>
          <w:szCs w:val="24"/>
        </w:rPr>
      </w:pPr>
      <w:r>
        <w:rPr>
          <w:rFonts w:ascii="Arial" w:hAnsi="Arial" w:cs="Arial"/>
          <w:sz w:val="24"/>
          <w:szCs w:val="24"/>
        </w:rPr>
        <w:t>In line with the NCC grass cutting contract, all areas received at least the minimum of 5 cuts during 2020 with some areas such as the parks and ma</w:t>
      </w:r>
      <w:r w:rsidR="000D3546">
        <w:rPr>
          <w:rFonts w:ascii="Arial" w:hAnsi="Arial" w:cs="Arial"/>
          <w:sz w:val="24"/>
          <w:szCs w:val="24"/>
        </w:rPr>
        <w:t>in grass verges having had</w:t>
      </w:r>
      <w:r>
        <w:rPr>
          <w:rFonts w:ascii="Arial" w:hAnsi="Arial" w:cs="Arial"/>
          <w:sz w:val="24"/>
          <w:szCs w:val="24"/>
        </w:rPr>
        <w:t xml:space="preserve"> </w:t>
      </w:r>
      <w:r w:rsidR="000D3546">
        <w:rPr>
          <w:rFonts w:ascii="Arial" w:hAnsi="Arial" w:cs="Arial"/>
          <w:sz w:val="24"/>
          <w:szCs w:val="24"/>
        </w:rPr>
        <w:t>at least 8 cuts, depending in growth.</w:t>
      </w:r>
    </w:p>
    <w:p w:rsidR="00665B42" w:rsidRDefault="00665B42" w:rsidP="00665B42">
      <w:pPr>
        <w:pStyle w:val="ListParagraph"/>
        <w:spacing w:after="0" w:line="240" w:lineRule="auto"/>
        <w:ind w:left="567"/>
        <w:rPr>
          <w:rFonts w:ascii="Arial" w:hAnsi="Arial" w:cs="Arial"/>
          <w:sz w:val="24"/>
          <w:szCs w:val="24"/>
        </w:rPr>
      </w:pPr>
    </w:p>
    <w:p w:rsidR="00665B42" w:rsidRDefault="00665B42" w:rsidP="00665B42">
      <w:pPr>
        <w:pStyle w:val="ListParagraph"/>
        <w:spacing w:after="0" w:line="240" w:lineRule="auto"/>
        <w:ind w:left="567"/>
        <w:rPr>
          <w:rFonts w:ascii="Arial" w:hAnsi="Arial" w:cs="Arial"/>
          <w:sz w:val="24"/>
          <w:szCs w:val="24"/>
        </w:rPr>
      </w:pPr>
      <w:r>
        <w:rPr>
          <w:rFonts w:ascii="Arial" w:hAnsi="Arial" w:cs="Arial"/>
          <w:sz w:val="24"/>
          <w:szCs w:val="24"/>
        </w:rPr>
        <w:t>A similar schedule is planned for this year and it is anticipated that the easing of lockdown restrictions will enable staff to work through the district more efficiently than was the case last summer.</w:t>
      </w:r>
    </w:p>
    <w:p w:rsidR="00665B42" w:rsidRDefault="00665B42" w:rsidP="00665B42">
      <w:pPr>
        <w:pStyle w:val="ListParagraph"/>
        <w:spacing w:after="0" w:line="240" w:lineRule="auto"/>
        <w:ind w:left="567"/>
        <w:rPr>
          <w:rFonts w:ascii="Arial" w:hAnsi="Arial" w:cs="Arial"/>
          <w:sz w:val="24"/>
          <w:szCs w:val="24"/>
        </w:rPr>
      </w:pPr>
    </w:p>
    <w:p w:rsidR="00665B42" w:rsidRDefault="00665B42" w:rsidP="00665B42">
      <w:pPr>
        <w:pStyle w:val="ListParagraph"/>
        <w:spacing w:after="0" w:line="240" w:lineRule="auto"/>
        <w:ind w:left="567"/>
        <w:rPr>
          <w:rFonts w:ascii="Arial" w:hAnsi="Arial" w:cs="Arial"/>
          <w:sz w:val="24"/>
          <w:szCs w:val="24"/>
        </w:rPr>
      </w:pPr>
      <w:r>
        <w:rPr>
          <w:rFonts w:ascii="Arial" w:hAnsi="Arial" w:cs="Arial"/>
          <w:sz w:val="24"/>
          <w:szCs w:val="24"/>
        </w:rPr>
        <w:t>At the time of preparing this report, the future of the NCC contract in 2022 is unknown</w:t>
      </w:r>
      <w:r w:rsidR="00DD3432">
        <w:rPr>
          <w:rFonts w:ascii="Arial" w:hAnsi="Arial" w:cs="Arial"/>
          <w:sz w:val="24"/>
          <w:szCs w:val="24"/>
        </w:rPr>
        <w:t>.  Via are following this up with NCC and will feedback to the districts.  For work planning purpose, districts need to know the outcome sooner rather than later.</w:t>
      </w:r>
    </w:p>
    <w:p w:rsidR="00A76996" w:rsidRPr="004E4936" w:rsidRDefault="00A76996" w:rsidP="004E4936">
      <w:pPr>
        <w:rPr>
          <w:rFonts w:cs="Arial"/>
          <w:sz w:val="24"/>
          <w:szCs w:val="24"/>
        </w:rPr>
      </w:pPr>
    </w:p>
    <w:p w:rsidR="00A76996" w:rsidRPr="00915059" w:rsidRDefault="00A76996" w:rsidP="00915059">
      <w:pPr>
        <w:pStyle w:val="ListParagraph"/>
        <w:spacing w:after="0" w:line="240" w:lineRule="auto"/>
        <w:ind w:left="567" w:hanging="567"/>
        <w:rPr>
          <w:rFonts w:ascii="Arial" w:hAnsi="Arial" w:cs="Arial"/>
          <w:sz w:val="24"/>
          <w:szCs w:val="24"/>
        </w:rPr>
      </w:pPr>
    </w:p>
    <w:p w:rsidR="00987003" w:rsidRDefault="00FF4F3C" w:rsidP="00FF4F3C">
      <w:pPr>
        <w:rPr>
          <w:rFonts w:cs="Arial"/>
          <w:sz w:val="24"/>
          <w:szCs w:val="24"/>
        </w:rPr>
      </w:pPr>
      <w:r>
        <w:rPr>
          <w:rFonts w:cs="Arial"/>
          <w:sz w:val="24"/>
          <w:szCs w:val="24"/>
        </w:rPr>
        <w:t>4.2</w:t>
      </w:r>
      <w:r>
        <w:rPr>
          <w:rFonts w:cs="Arial"/>
          <w:sz w:val="24"/>
          <w:szCs w:val="24"/>
        </w:rPr>
        <w:tab/>
        <w:t>Green Flag Awards</w:t>
      </w:r>
    </w:p>
    <w:p w:rsidR="00FF4F3C" w:rsidRDefault="00FF4F3C" w:rsidP="00FF4F3C">
      <w:pPr>
        <w:rPr>
          <w:rFonts w:cs="Arial"/>
          <w:sz w:val="24"/>
          <w:szCs w:val="24"/>
        </w:rPr>
      </w:pPr>
    </w:p>
    <w:p w:rsidR="00234903" w:rsidRDefault="00234903" w:rsidP="00FF4F3C">
      <w:pPr>
        <w:ind w:left="720"/>
        <w:rPr>
          <w:rFonts w:cs="Arial"/>
          <w:sz w:val="24"/>
          <w:szCs w:val="24"/>
        </w:rPr>
      </w:pPr>
      <w:r>
        <w:rPr>
          <w:rFonts w:cs="Arial"/>
          <w:sz w:val="24"/>
          <w:szCs w:val="24"/>
        </w:rPr>
        <w:t>We are pleased to confirm that following desktop assessment of the management plans last year and a mystery shop, Mansfield’s award winning parks and green spaces continue to fly for another year at Carr Bank, Titchfield, Peafield, Yeoman Hill, King George V, The Carrs and Quarry Lane LNR.</w:t>
      </w:r>
    </w:p>
    <w:p w:rsidR="00234903" w:rsidRDefault="00234903" w:rsidP="00FF4F3C">
      <w:pPr>
        <w:ind w:left="720"/>
        <w:rPr>
          <w:rFonts w:cs="Arial"/>
          <w:sz w:val="24"/>
          <w:szCs w:val="24"/>
        </w:rPr>
      </w:pPr>
    </w:p>
    <w:p w:rsidR="003A5E4A" w:rsidRDefault="00234903" w:rsidP="003A5E4A">
      <w:pPr>
        <w:ind w:left="720"/>
        <w:rPr>
          <w:rFonts w:cs="Arial"/>
          <w:sz w:val="24"/>
          <w:szCs w:val="24"/>
        </w:rPr>
      </w:pPr>
      <w:r>
        <w:rPr>
          <w:rFonts w:cs="Arial"/>
          <w:sz w:val="24"/>
          <w:szCs w:val="24"/>
        </w:rPr>
        <w:t>Applications</w:t>
      </w:r>
      <w:r w:rsidR="003A5E4A">
        <w:rPr>
          <w:rFonts w:cs="Arial"/>
          <w:sz w:val="24"/>
          <w:szCs w:val="24"/>
        </w:rPr>
        <w:t xml:space="preserve"> for 2021/22</w:t>
      </w:r>
      <w:r>
        <w:rPr>
          <w:rFonts w:cs="Arial"/>
          <w:sz w:val="24"/>
          <w:szCs w:val="24"/>
        </w:rPr>
        <w:t xml:space="preserve"> have been submitted</w:t>
      </w:r>
      <w:r w:rsidR="003A5E4A">
        <w:rPr>
          <w:rFonts w:cs="Arial"/>
          <w:sz w:val="24"/>
          <w:szCs w:val="24"/>
        </w:rPr>
        <w:t>.  Six of the sites will be Mystery Shopped at some point during the year and Yeoman Hill Park will be judged in person.  Mystery Shops and full judging usually take place in alternate years; unfortunately we have no say over this timetable. Our reference would be to have a more even spilt between the Mystery Shops and judging years and this has been fed back to Keep Britain Tidy, who manage the campaign.</w:t>
      </w:r>
    </w:p>
    <w:p w:rsidR="007F552C" w:rsidRDefault="007F552C" w:rsidP="007F552C">
      <w:pPr>
        <w:rPr>
          <w:rFonts w:cs="Arial"/>
          <w:sz w:val="24"/>
          <w:szCs w:val="24"/>
        </w:rPr>
      </w:pPr>
    </w:p>
    <w:p w:rsidR="004D35A2" w:rsidRDefault="004D35A2" w:rsidP="007F552C">
      <w:pPr>
        <w:rPr>
          <w:rFonts w:cs="Arial"/>
          <w:sz w:val="24"/>
          <w:szCs w:val="24"/>
        </w:rPr>
      </w:pPr>
    </w:p>
    <w:p w:rsidR="007F552C" w:rsidRDefault="007F552C" w:rsidP="007F552C">
      <w:pPr>
        <w:rPr>
          <w:rFonts w:cs="Arial"/>
          <w:sz w:val="24"/>
          <w:szCs w:val="24"/>
        </w:rPr>
      </w:pPr>
      <w:r>
        <w:rPr>
          <w:rFonts w:cs="Arial"/>
          <w:sz w:val="24"/>
          <w:szCs w:val="24"/>
        </w:rPr>
        <w:t>4.3</w:t>
      </w:r>
      <w:r>
        <w:rPr>
          <w:rFonts w:cs="Arial"/>
          <w:sz w:val="24"/>
          <w:szCs w:val="24"/>
        </w:rPr>
        <w:tab/>
        <w:t xml:space="preserve">Outdoor </w:t>
      </w:r>
      <w:r w:rsidR="006440ED">
        <w:rPr>
          <w:rFonts w:cs="Arial"/>
          <w:sz w:val="24"/>
          <w:szCs w:val="24"/>
        </w:rPr>
        <w:t>Activities</w:t>
      </w:r>
    </w:p>
    <w:p w:rsidR="007F552C" w:rsidRDefault="007F552C" w:rsidP="007F552C">
      <w:pPr>
        <w:rPr>
          <w:rFonts w:cs="Arial"/>
          <w:sz w:val="24"/>
          <w:szCs w:val="24"/>
        </w:rPr>
      </w:pPr>
    </w:p>
    <w:p w:rsidR="007F552C" w:rsidRDefault="007F552C" w:rsidP="004E4936">
      <w:pPr>
        <w:ind w:left="720"/>
        <w:rPr>
          <w:rFonts w:cs="Arial"/>
          <w:sz w:val="24"/>
          <w:szCs w:val="24"/>
        </w:rPr>
      </w:pPr>
      <w:r>
        <w:rPr>
          <w:rFonts w:cs="Arial"/>
          <w:sz w:val="24"/>
          <w:szCs w:val="24"/>
        </w:rPr>
        <w:t xml:space="preserve">As the government lockdown </w:t>
      </w:r>
      <w:r w:rsidR="006440ED">
        <w:rPr>
          <w:rFonts w:cs="Arial"/>
          <w:sz w:val="24"/>
          <w:szCs w:val="24"/>
        </w:rPr>
        <w:t>restrictions</w:t>
      </w:r>
      <w:r>
        <w:rPr>
          <w:rFonts w:cs="Arial"/>
          <w:sz w:val="24"/>
          <w:szCs w:val="24"/>
        </w:rPr>
        <w:t xml:space="preserve"> begin to ease, we</w:t>
      </w:r>
      <w:r w:rsidR="006440ED">
        <w:rPr>
          <w:rFonts w:cs="Arial"/>
          <w:sz w:val="24"/>
          <w:szCs w:val="24"/>
        </w:rPr>
        <w:t xml:space="preserve"> a</w:t>
      </w:r>
      <w:r>
        <w:rPr>
          <w:rFonts w:cs="Arial"/>
          <w:sz w:val="24"/>
          <w:szCs w:val="24"/>
        </w:rPr>
        <w:t>re please</w:t>
      </w:r>
      <w:r w:rsidR="006440ED">
        <w:rPr>
          <w:rFonts w:cs="Arial"/>
          <w:sz w:val="24"/>
          <w:szCs w:val="24"/>
        </w:rPr>
        <w:t>d</w:t>
      </w:r>
      <w:r>
        <w:rPr>
          <w:rFonts w:cs="Arial"/>
          <w:sz w:val="24"/>
          <w:szCs w:val="24"/>
        </w:rPr>
        <w:t xml:space="preserve"> to be able to welco</w:t>
      </w:r>
      <w:r w:rsidR="000A13A9">
        <w:rPr>
          <w:rFonts w:cs="Arial"/>
          <w:sz w:val="24"/>
          <w:szCs w:val="24"/>
        </w:rPr>
        <w:t>me golfers back onto the Pitch &amp;</w:t>
      </w:r>
      <w:r>
        <w:rPr>
          <w:rFonts w:cs="Arial"/>
          <w:sz w:val="24"/>
          <w:szCs w:val="24"/>
        </w:rPr>
        <w:t xml:space="preserve"> Putt course at King George V Park, tennis players back on Racecourse and Carr Bank and Petanque clubs to Titch</w:t>
      </w:r>
      <w:r w:rsidR="006440ED">
        <w:rPr>
          <w:rFonts w:cs="Arial"/>
          <w:sz w:val="24"/>
          <w:szCs w:val="24"/>
        </w:rPr>
        <w:t>field and Ca</w:t>
      </w:r>
      <w:r>
        <w:rPr>
          <w:rFonts w:cs="Arial"/>
          <w:sz w:val="24"/>
          <w:szCs w:val="24"/>
        </w:rPr>
        <w:t xml:space="preserve">rr Bank.  The bowling season starts again in April.  </w:t>
      </w:r>
    </w:p>
    <w:p w:rsidR="007F552C" w:rsidRDefault="007F552C" w:rsidP="007F552C">
      <w:pPr>
        <w:rPr>
          <w:rFonts w:cs="Arial"/>
          <w:sz w:val="24"/>
          <w:szCs w:val="24"/>
        </w:rPr>
      </w:pPr>
    </w:p>
    <w:p w:rsidR="007F552C" w:rsidRDefault="007F552C" w:rsidP="004E4936">
      <w:pPr>
        <w:ind w:left="720"/>
        <w:rPr>
          <w:rFonts w:cs="Arial"/>
          <w:sz w:val="24"/>
          <w:szCs w:val="24"/>
        </w:rPr>
      </w:pPr>
      <w:r>
        <w:rPr>
          <w:rFonts w:cs="Arial"/>
          <w:sz w:val="24"/>
          <w:szCs w:val="24"/>
        </w:rPr>
        <w:t xml:space="preserve">We are also pleased to be able to support an extension to the junior </w:t>
      </w:r>
      <w:r w:rsidR="004B0322">
        <w:rPr>
          <w:rFonts w:cs="Arial"/>
          <w:sz w:val="24"/>
          <w:szCs w:val="24"/>
        </w:rPr>
        <w:t>foot</w:t>
      </w:r>
      <w:r w:rsidR="006440ED">
        <w:rPr>
          <w:rFonts w:cs="Arial"/>
          <w:sz w:val="24"/>
          <w:szCs w:val="24"/>
        </w:rPr>
        <w:t xml:space="preserve">ball </w:t>
      </w:r>
      <w:r>
        <w:rPr>
          <w:rFonts w:cs="Arial"/>
          <w:sz w:val="24"/>
          <w:szCs w:val="24"/>
        </w:rPr>
        <w:t>season, in line with</w:t>
      </w:r>
      <w:r w:rsidR="006440ED">
        <w:rPr>
          <w:rFonts w:cs="Arial"/>
          <w:sz w:val="24"/>
          <w:szCs w:val="24"/>
        </w:rPr>
        <w:t xml:space="preserve"> </w:t>
      </w:r>
      <w:r>
        <w:rPr>
          <w:rFonts w:cs="Arial"/>
          <w:sz w:val="24"/>
          <w:szCs w:val="24"/>
        </w:rPr>
        <w:t>t</w:t>
      </w:r>
      <w:r w:rsidR="006440ED">
        <w:rPr>
          <w:rFonts w:cs="Arial"/>
          <w:sz w:val="24"/>
          <w:szCs w:val="24"/>
        </w:rPr>
        <w:t>he</w:t>
      </w:r>
      <w:r>
        <w:rPr>
          <w:rFonts w:cs="Arial"/>
          <w:sz w:val="24"/>
          <w:szCs w:val="24"/>
        </w:rPr>
        <w:t xml:space="preserve"> FA on </w:t>
      </w:r>
      <w:r w:rsidR="003166C2" w:rsidRPr="003166C2">
        <w:rPr>
          <w:rFonts w:cs="Arial"/>
          <w:sz w:val="24"/>
          <w:szCs w:val="24"/>
        </w:rPr>
        <w:t>Manor &amp; Ra</w:t>
      </w:r>
      <w:r w:rsidR="004B0322" w:rsidRPr="003166C2">
        <w:rPr>
          <w:rFonts w:cs="Arial"/>
          <w:sz w:val="24"/>
          <w:szCs w:val="24"/>
        </w:rPr>
        <w:t>cecourse</w:t>
      </w:r>
      <w:r w:rsidRPr="003166C2">
        <w:rPr>
          <w:rFonts w:cs="Arial"/>
          <w:sz w:val="24"/>
          <w:szCs w:val="24"/>
        </w:rPr>
        <w:t xml:space="preserve"> Park</w:t>
      </w:r>
      <w:r>
        <w:rPr>
          <w:rFonts w:cs="Arial"/>
          <w:sz w:val="24"/>
          <w:szCs w:val="24"/>
        </w:rPr>
        <w:t xml:space="preserve">.  Vital pitch repairs and reinstatement works will take </w:t>
      </w:r>
      <w:r w:rsidR="006440ED">
        <w:rPr>
          <w:rFonts w:cs="Arial"/>
          <w:sz w:val="24"/>
          <w:szCs w:val="24"/>
        </w:rPr>
        <w:t>place</w:t>
      </w:r>
      <w:r>
        <w:rPr>
          <w:rFonts w:cs="Arial"/>
          <w:sz w:val="24"/>
          <w:szCs w:val="24"/>
        </w:rPr>
        <w:t xml:space="preserve"> ove</w:t>
      </w:r>
      <w:r w:rsidR="006440ED">
        <w:rPr>
          <w:rFonts w:cs="Arial"/>
          <w:sz w:val="24"/>
          <w:szCs w:val="24"/>
        </w:rPr>
        <w:t>r t</w:t>
      </w:r>
      <w:r>
        <w:rPr>
          <w:rFonts w:cs="Arial"/>
          <w:sz w:val="24"/>
          <w:szCs w:val="24"/>
        </w:rPr>
        <w:t xml:space="preserve">he next few weeks to ensure </w:t>
      </w:r>
      <w:r w:rsidR="003166C2">
        <w:rPr>
          <w:rFonts w:cs="Arial"/>
          <w:sz w:val="24"/>
          <w:szCs w:val="24"/>
        </w:rPr>
        <w:t xml:space="preserve">playing pitches are fit for purpose and </w:t>
      </w:r>
      <w:r>
        <w:rPr>
          <w:rFonts w:cs="Arial"/>
          <w:sz w:val="24"/>
          <w:szCs w:val="24"/>
        </w:rPr>
        <w:t>the Adult Team</w:t>
      </w:r>
      <w:r w:rsidR="004B0322">
        <w:rPr>
          <w:rFonts w:cs="Arial"/>
          <w:sz w:val="24"/>
          <w:szCs w:val="24"/>
        </w:rPr>
        <w:t>s</w:t>
      </w:r>
      <w:r w:rsidR="003166C2">
        <w:rPr>
          <w:rFonts w:cs="Arial"/>
          <w:sz w:val="24"/>
          <w:szCs w:val="24"/>
        </w:rPr>
        <w:t xml:space="preserve"> </w:t>
      </w:r>
      <w:r>
        <w:rPr>
          <w:rFonts w:cs="Arial"/>
          <w:sz w:val="24"/>
          <w:szCs w:val="24"/>
        </w:rPr>
        <w:t>can return later in the year.</w:t>
      </w:r>
    </w:p>
    <w:p w:rsidR="007F552C" w:rsidRDefault="007F552C" w:rsidP="007F552C">
      <w:pPr>
        <w:rPr>
          <w:rFonts w:cs="Arial"/>
          <w:sz w:val="24"/>
          <w:szCs w:val="24"/>
        </w:rPr>
      </w:pPr>
    </w:p>
    <w:p w:rsidR="007F552C" w:rsidRDefault="007F552C" w:rsidP="004E4936">
      <w:pPr>
        <w:ind w:left="720"/>
        <w:rPr>
          <w:rFonts w:cs="Arial"/>
          <w:sz w:val="24"/>
          <w:szCs w:val="24"/>
        </w:rPr>
      </w:pPr>
      <w:r>
        <w:rPr>
          <w:rFonts w:cs="Arial"/>
          <w:sz w:val="24"/>
          <w:szCs w:val="24"/>
        </w:rPr>
        <w:t xml:space="preserve">A lease agreement is currently being drawn up with </w:t>
      </w:r>
      <w:r w:rsidR="004B0322">
        <w:rPr>
          <w:rFonts w:cs="Arial"/>
          <w:sz w:val="24"/>
          <w:szCs w:val="24"/>
        </w:rPr>
        <w:t xml:space="preserve">the Mansfield Racecourse Tennis club </w:t>
      </w:r>
      <w:r>
        <w:rPr>
          <w:rFonts w:cs="Arial"/>
          <w:sz w:val="24"/>
          <w:szCs w:val="24"/>
        </w:rPr>
        <w:t xml:space="preserve">to set up a new tennis club on Racecourse Park. </w:t>
      </w:r>
      <w:r w:rsidR="004B0322">
        <w:rPr>
          <w:rFonts w:cs="Arial"/>
          <w:sz w:val="24"/>
          <w:szCs w:val="24"/>
        </w:rPr>
        <w:t xml:space="preserve"> A report has been drafted for approval by the</w:t>
      </w:r>
      <w:r w:rsidR="006C01EF">
        <w:rPr>
          <w:rFonts w:cs="Arial"/>
          <w:sz w:val="24"/>
          <w:szCs w:val="24"/>
        </w:rPr>
        <w:t xml:space="preserve"> (MDC)</w:t>
      </w:r>
      <w:r w:rsidR="004B0322">
        <w:rPr>
          <w:rFonts w:cs="Arial"/>
          <w:sz w:val="24"/>
          <w:szCs w:val="24"/>
        </w:rPr>
        <w:t xml:space="preserve"> </w:t>
      </w:r>
      <w:r w:rsidR="006C01EF">
        <w:rPr>
          <w:rFonts w:cs="Arial"/>
          <w:sz w:val="24"/>
          <w:szCs w:val="24"/>
        </w:rPr>
        <w:t xml:space="preserve">Trustees.  </w:t>
      </w:r>
      <w:r>
        <w:rPr>
          <w:rFonts w:cs="Arial"/>
          <w:sz w:val="24"/>
          <w:szCs w:val="24"/>
        </w:rPr>
        <w:t>This is</w:t>
      </w:r>
      <w:r w:rsidR="006440ED">
        <w:rPr>
          <w:rFonts w:cs="Arial"/>
          <w:sz w:val="24"/>
          <w:szCs w:val="24"/>
        </w:rPr>
        <w:t xml:space="preserve"> </w:t>
      </w:r>
      <w:r>
        <w:rPr>
          <w:rFonts w:cs="Arial"/>
          <w:sz w:val="24"/>
          <w:szCs w:val="24"/>
        </w:rPr>
        <w:t xml:space="preserve">an exciting opportunity for </w:t>
      </w:r>
      <w:r w:rsidR="006440ED">
        <w:rPr>
          <w:rFonts w:cs="Arial"/>
          <w:sz w:val="24"/>
          <w:szCs w:val="24"/>
        </w:rPr>
        <w:t>the community to engage with and access top quality coaching and for MDC to breathe</w:t>
      </w:r>
      <w:r w:rsidR="004B0322">
        <w:rPr>
          <w:rFonts w:cs="Arial"/>
          <w:sz w:val="24"/>
          <w:szCs w:val="24"/>
        </w:rPr>
        <w:t xml:space="preserve"> new lif</w:t>
      </w:r>
      <w:r w:rsidR="006C01EF">
        <w:rPr>
          <w:rFonts w:cs="Arial"/>
          <w:sz w:val="24"/>
          <w:szCs w:val="24"/>
        </w:rPr>
        <w:t>e into our facilities with refurbishing</w:t>
      </w:r>
      <w:r w:rsidR="004B0322">
        <w:rPr>
          <w:rFonts w:cs="Arial"/>
          <w:sz w:val="24"/>
          <w:szCs w:val="24"/>
        </w:rPr>
        <w:t xml:space="preserve"> of a new playing surface.</w:t>
      </w:r>
      <w:r w:rsidR="006440ED">
        <w:rPr>
          <w:rFonts w:cs="Arial"/>
          <w:sz w:val="24"/>
          <w:szCs w:val="24"/>
        </w:rPr>
        <w:t xml:space="preserve">  </w:t>
      </w:r>
      <w:r w:rsidR="006C01EF">
        <w:rPr>
          <w:rFonts w:cs="Arial"/>
          <w:sz w:val="24"/>
          <w:szCs w:val="24"/>
        </w:rPr>
        <w:t>Should the report be approved, w</w:t>
      </w:r>
      <w:r w:rsidR="006440ED">
        <w:rPr>
          <w:rFonts w:cs="Arial"/>
          <w:sz w:val="24"/>
          <w:szCs w:val="24"/>
        </w:rPr>
        <w:t xml:space="preserve">e hope to be able to welcome the club on site over the </w:t>
      </w:r>
      <w:r w:rsidR="006C01EF">
        <w:rPr>
          <w:rFonts w:cs="Arial"/>
          <w:sz w:val="24"/>
          <w:szCs w:val="24"/>
        </w:rPr>
        <w:t>summer</w:t>
      </w:r>
      <w:r w:rsidR="006440ED">
        <w:rPr>
          <w:rFonts w:cs="Arial"/>
          <w:sz w:val="24"/>
          <w:szCs w:val="24"/>
        </w:rPr>
        <w:t>.</w:t>
      </w:r>
    </w:p>
    <w:p w:rsidR="006440ED" w:rsidRDefault="006440ED" w:rsidP="007F552C">
      <w:pPr>
        <w:rPr>
          <w:rFonts w:cs="Arial"/>
          <w:sz w:val="24"/>
          <w:szCs w:val="24"/>
        </w:rPr>
      </w:pPr>
    </w:p>
    <w:p w:rsidR="006440ED" w:rsidRDefault="006440ED" w:rsidP="004E4936">
      <w:pPr>
        <w:ind w:left="720"/>
        <w:rPr>
          <w:rFonts w:cs="Arial"/>
          <w:sz w:val="24"/>
          <w:szCs w:val="24"/>
        </w:rPr>
      </w:pPr>
      <w:r>
        <w:rPr>
          <w:rFonts w:cs="Arial"/>
          <w:sz w:val="24"/>
          <w:szCs w:val="24"/>
        </w:rPr>
        <w:t>Work with Harriers At</w:t>
      </w:r>
      <w:r w:rsidR="000A13A9">
        <w:rPr>
          <w:rFonts w:cs="Arial"/>
          <w:sz w:val="24"/>
          <w:szCs w:val="24"/>
        </w:rPr>
        <w:t>hletics club on Berry Hill Park</w:t>
      </w:r>
      <w:r>
        <w:rPr>
          <w:rFonts w:cs="Arial"/>
          <w:sz w:val="24"/>
          <w:szCs w:val="24"/>
        </w:rPr>
        <w:t xml:space="preserve"> is striding ahead with the renovation of the running track and completion of work on the floodlights</w:t>
      </w:r>
      <w:r w:rsidR="004B0322">
        <w:rPr>
          <w:rFonts w:cs="Arial"/>
          <w:sz w:val="24"/>
          <w:szCs w:val="24"/>
        </w:rPr>
        <w:t xml:space="preserve">.  Repairs have </w:t>
      </w:r>
      <w:r>
        <w:rPr>
          <w:rFonts w:cs="Arial"/>
          <w:sz w:val="24"/>
          <w:szCs w:val="24"/>
        </w:rPr>
        <w:t>also being undertaken to the main pavilion roof</w:t>
      </w:r>
      <w:r w:rsidR="00AC54B7">
        <w:rPr>
          <w:rFonts w:cs="Arial"/>
          <w:sz w:val="24"/>
          <w:szCs w:val="24"/>
        </w:rPr>
        <w:t>.</w:t>
      </w:r>
      <w:r w:rsidR="003166C2">
        <w:rPr>
          <w:rFonts w:cs="Arial"/>
          <w:sz w:val="24"/>
          <w:szCs w:val="24"/>
        </w:rPr>
        <w:t xml:space="preserve">  The</w:t>
      </w:r>
      <w:r w:rsidR="004B0322">
        <w:rPr>
          <w:rFonts w:cs="Arial"/>
          <w:sz w:val="24"/>
          <w:szCs w:val="24"/>
        </w:rPr>
        <w:t xml:space="preserve"> old timber building is no lo</w:t>
      </w:r>
      <w:r w:rsidR="003166C2">
        <w:rPr>
          <w:rFonts w:cs="Arial"/>
          <w:sz w:val="24"/>
          <w:szCs w:val="24"/>
        </w:rPr>
        <w:t>nger fit for purpose and following an inspection by building</w:t>
      </w:r>
      <w:r w:rsidR="004B0322">
        <w:rPr>
          <w:rFonts w:cs="Arial"/>
          <w:sz w:val="24"/>
          <w:szCs w:val="24"/>
        </w:rPr>
        <w:t xml:space="preserve"> control</w:t>
      </w:r>
      <w:r w:rsidR="003166C2">
        <w:rPr>
          <w:rFonts w:cs="Arial"/>
          <w:sz w:val="24"/>
          <w:szCs w:val="24"/>
        </w:rPr>
        <w:t>, demolition is recommended.  A report</w:t>
      </w:r>
      <w:r w:rsidR="004B0322">
        <w:rPr>
          <w:rFonts w:cs="Arial"/>
          <w:sz w:val="24"/>
          <w:szCs w:val="24"/>
        </w:rPr>
        <w:t xml:space="preserve"> is being drafted </w:t>
      </w:r>
      <w:r w:rsidR="003166C2">
        <w:rPr>
          <w:rFonts w:cs="Arial"/>
          <w:sz w:val="24"/>
          <w:szCs w:val="24"/>
        </w:rPr>
        <w:t>for</w:t>
      </w:r>
      <w:r w:rsidR="004B0322">
        <w:rPr>
          <w:rFonts w:cs="Arial"/>
          <w:sz w:val="24"/>
          <w:szCs w:val="24"/>
        </w:rPr>
        <w:t xml:space="preserve"> approval</w:t>
      </w:r>
    </w:p>
    <w:p w:rsidR="00AC54B7" w:rsidRDefault="00AC54B7" w:rsidP="007F552C">
      <w:pPr>
        <w:rPr>
          <w:rFonts w:cs="Arial"/>
          <w:sz w:val="24"/>
          <w:szCs w:val="24"/>
        </w:rPr>
      </w:pPr>
    </w:p>
    <w:p w:rsidR="00AC54B7" w:rsidRDefault="00AC54B7" w:rsidP="007F552C">
      <w:pPr>
        <w:rPr>
          <w:rFonts w:cs="Arial"/>
          <w:sz w:val="24"/>
          <w:szCs w:val="24"/>
        </w:rPr>
      </w:pPr>
    </w:p>
    <w:p w:rsidR="003166C2" w:rsidRDefault="00AC54B7" w:rsidP="007F552C">
      <w:pPr>
        <w:rPr>
          <w:rFonts w:cs="Arial"/>
          <w:sz w:val="24"/>
          <w:szCs w:val="24"/>
        </w:rPr>
      </w:pPr>
      <w:r>
        <w:rPr>
          <w:rFonts w:cs="Arial"/>
          <w:sz w:val="24"/>
          <w:szCs w:val="24"/>
        </w:rPr>
        <w:t xml:space="preserve">4.4 </w:t>
      </w:r>
      <w:r>
        <w:rPr>
          <w:rFonts w:cs="Arial"/>
          <w:sz w:val="24"/>
          <w:szCs w:val="24"/>
        </w:rPr>
        <w:tab/>
      </w:r>
      <w:r w:rsidR="003166C2">
        <w:rPr>
          <w:rFonts w:cs="Arial"/>
          <w:sz w:val="24"/>
          <w:szCs w:val="24"/>
        </w:rPr>
        <w:t>Tree Planting and Community Engagement</w:t>
      </w:r>
    </w:p>
    <w:p w:rsidR="00AC54B7" w:rsidRDefault="003166C2" w:rsidP="007F552C">
      <w:pPr>
        <w:rPr>
          <w:rFonts w:cs="Arial"/>
          <w:sz w:val="24"/>
          <w:szCs w:val="24"/>
        </w:rPr>
      </w:pPr>
      <w:r>
        <w:rPr>
          <w:rFonts w:cs="Arial"/>
          <w:sz w:val="24"/>
          <w:szCs w:val="24"/>
        </w:rPr>
        <w:t xml:space="preserve"> </w:t>
      </w:r>
    </w:p>
    <w:p w:rsidR="00AC54B7" w:rsidRDefault="00AC54B7" w:rsidP="004E4936">
      <w:pPr>
        <w:ind w:left="720"/>
        <w:rPr>
          <w:rFonts w:cs="Arial"/>
          <w:sz w:val="24"/>
          <w:szCs w:val="24"/>
        </w:rPr>
      </w:pPr>
      <w:r>
        <w:rPr>
          <w:rFonts w:cs="Arial"/>
          <w:sz w:val="24"/>
          <w:szCs w:val="24"/>
        </w:rPr>
        <w:t>Earlier in the month saw the successful planting of 100 fruit trees to create a new orchard in Berry Hill Park.</w:t>
      </w:r>
    </w:p>
    <w:p w:rsidR="00AC54B7" w:rsidRDefault="004E4936" w:rsidP="007F552C">
      <w:pPr>
        <w:rPr>
          <w:rFonts w:cs="Arial"/>
          <w:sz w:val="24"/>
          <w:szCs w:val="24"/>
        </w:rPr>
      </w:pPr>
      <w:r>
        <w:rPr>
          <w:rFonts w:cs="Arial"/>
          <w:sz w:val="24"/>
          <w:szCs w:val="24"/>
        </w:rPr>
        <w:tab/>
      </w:r>
    </w:p>
    <w:p w:rsidR="00AC54B7" w:rsidRDefault="00AC54B7" w:rsidP="004E4936">
      <w:pPr>
        <w:ind w:left="720"/>
        <w:rPr>
          <w:rFonts w:cs="Arial"/>
          <w:sz w:val="24"/>
          <w:szCs w:val="24"/>
        </w:rPr>
      </w:pPr>
      <w:r>
        <w:rPr>
          <w:rFonts w:cs="Arial"/>
          <w:sz w:val="24"/>
          <w:szCs w:val="24"/>
        </w:rPr>
        <w:t>The Parks team are pleased to be working with the Sherwood Forest Trust</w:t>
      </w:r>
      <w:r w:rsidR="003166C2">
        <w:rPr>
          <w:rFonts w:cs="Arial"/>
          <w:sz w:val="24"/>
          <w:szCs w:val="24"/>
        </w:rPr>
        <w:t xml:space="preserve"> (SFT)</w:t>
      </w:r>
      <w:r>
        <w:rPr>
          <w:rFonts w:cs="Arial"/>
          <w:sz w:val="24"/>
          <w:szCs w:val="24"/>
        </w:rPr>
        <w:t>, as part of the Urban Green Recovery Challenge to help deliver tree planting projects.</w:t>
      </w:r>
    </w:p>
    <w:p w:rsidR="00AC54B7" w:rsidRDefault="00AC54B7" w:rsidP="007F552C">
      <w:pPr>
        <w:rPr>
          <w:rFonts w:cs="Arial"/>
          <w:sz w:val="24"/>
          <w:szCs w:val="24"/>
        </w:rPr>
      </w:pPr>
    </w:p>
    <w:p w:rsidR="004B0322" w:rsidRDefault="003166C2" w:rsidP="004E4936">
      <w:pPr>
        <w:ind w:left="720"/>
        <w:rPr>
          <w:rFonts w:cs="Arial"/>
          <w:sz w:val="24"/>
          <w:szCs w:val="24"/>
        </w:rPr>
      </w:pPr>
      <w:r w:rsidRPr="00D73B08">
        <w:rPr>
          <w:rFonts w:cs="Arial"/>
          <w:sz w:val="24"/>
          <w:szCs w:val="24"/>
        </w:rPr>
        <w:t>Urban Greening</w:t>
      </w:r>
      <w:r w:rsidR="00D73B08">
        <w:rPr>
          <w:rFonts w:cs="Arial"/>
          <w:sz w:val="24"/>
          <w:szCs w:val="24"/>
        </w:rPr>
        <w:t xml:space="preserve"> projects</w:t>
      </w:r>
      <w:r w:rsidR="000A13A9">
        <w:rPr>
          <w:rFonts w:cs="Arial"/>
          <w:sz w:val="24"/>
          <w:szCs w:val="24"/>
        </w:rPr>
        <w:t xml:space="preserve"> also include</w:t>
      </w:r>
      <w:r>
        <w:rPr>
          <w:rFonts w:cs="Arial"/>
          <w:sz w:val="24"/>
          <w:szCs w:val="24"/>
        </w:rPr>
        <w:t xml:space="preserve"> work at Oak T</w:t>
      </w:r>
      <w:r w:rsidR="004B0322">
        <w:rPr>
          <w:rFonts w:cs="Arial"/>
          <w:sz w:val="24"/>
          <w:szCs w:val="24"/>
        </w:rPr>
        <w:t>ree</w:t>
      </w:r>
      <w:r>
        <w:rPr>
          <w:rFonts w:cs="Arial"/>
          <w:sz w:val="24"/>
          <w:szCs w:val="24"/>
        </w:rPr>
        <w:t xml:space="preserve"> Heath with the SFT </w:t>
      </w:r>
      <w:r w:rsidR="004B0322">
        <w:rPr>
          <w:rFonts w:cs="Arial"/>
          <w:sz w:val="24"/>
          <w:szCs w:val="24"/>
        </w:rPr>
        <w:t>Firestarter</w:t>
      </w:r>
      <w:r>
        <w:rPr>
          <w:rFonts w:cs="Arial"/>
          <w:sz w:val="24"/>
          <w:szCs w:val="24"/>
        </w:rPr>
        <w:t xml:space="preserve"> Project.  This is aimed at educating</w:t>
      </w:r>
      <w:r w:rsidR="004B0322">
        <w:rPr>
          <w:rFonts w:cs="Arial"/>
          <w:sz w:val="24"/>
          <w:szCs w:val="24"/>
        </w:rPr>
        <w:t xml:space="preserve"> </w:t>
      </w:r>
      <w:r>
        <w:rPr>
          <w:rFonts w:cs="Arial"/>
          <w:sz w:val="24"/>
          <w:szCs w:val="24"/>
        </w:rPr>
        <w:t>locals about</w:t>
      </w:r>
      <w:r w:rsidR="004B0322">
        <w:rPr>
          <w:rFonts w:cs="Arial"/>
          <w:sz w:val="24"/>
          <w:szCs w:val="24"/>
        </w:rPr>
        <w:t xml:space="preserve"> the dangers of starting fires</w:t>
      </w:r>
      <w:r>
        <w:rPr>
          <w:rFonts w:cs="Arial"/>
          <w:sz w:val="24"/>
          <w:szCs w:val="24"/>
        </w:rPr>
        <w:t xml:space="preserve"> </w:t>
      </w:r>
      <w:r w:rsidR="004B0322">
        <w:rPr>
          <w:rFonts w:cs="Arial"/>
          <w:sz w:val="24"/>
          <w:szCs w:val="24"/>
        </w:rPr>
        <w:t>in woodlands and green spaces</w:t>
      </w:r>
      <w:r>
        <w:rPr>
          <w:rFonts w:cs="Arial"/>
          <w:sz w:val="24"/>
          <w:szCs w:val="24"/>
        </w:rPr>
        <w:t>.</w:t>
      </w:r>
    </w:p>
    <w:p w:rsidR="004B0322" w:rsidRDefault="004B0322" w:rsidP="007F552C">
      <w:pPr>
        <w:rPr>
          <w:rFonts w:cs="Arial"/>
          <w:sz w:val="24"/>
          <w:szCs w:val="24"/>
        </w:rPr>
      </w:pPr>
    </w:p>
    <w:p w:rsidR="004B0322" w:rsidRDefault="004B0322" w:rsidP="007F552C">
      <w:pPr>
        <w:rPr>
          <w:rFonts w:cs="Arial"/>
          <w:sz w:val="24"/>
          <w:szCs w:val="24"/>
        </w:rPr>
      </w:pPr>
    </w:p>
    <w:p w:rsidR="00AC54B7" w:rsidRDefault="00AC54B7" w:rsidP="007F552C">
      <w:pPr>
        <w:rPr>
          <w:rFonts w:cs="Arial"/>
          <w:sz w:val="24"/>
          <w:szCs w:val="24"/>
        </w:rPr>
      </w:pPr>
      <w:r w:rsidRPr="006C01EF">
        <w:rPr>
          <w:rFonts w:cs="Arial"/>
          <w:sz w:val="24"/>
          <w:szCs w:val="24"/>
        </w:rPr>
        <w:t xml:space="preserve">4.5 </w:t>
      </w:r>
      <w:r w:rsidRPr="006C01EF">
        <w:rPr>
          <w:rFonts w:cs="Arial"/>
          <w:sz w:val="24"/>
          <w:szCs w:val="24"/>
        </w:rPr>
        <w:tab/>
        <w:t>‘Bee Happy’</w:t>
      </w:r>
      <w:r>
        <w:rPr>
          <w:rFonts w:cs="Arial"/>
          <w:sz w:val="24"/>
          <w:szCs w:val="24"/>
        </w:rPr>
        <w:t xml:space="preserve"> </w:t>
      </w:r>
    </w:p>
    <w:p w:rsidR="007F552C" w:rsidRDefault="007F552C" w:rsidP="007F552C">
      <w:pPr>
        <w:rPr>
          <w:rFonts w:cs="Arial"/>
          <w:sz w:val="24"/>
          <w:szCs w:val="24"/>
        </w:rPr>
      </w:pPr>
    </w:p>
    <w:p w:rsidR="004B0322" w:rsidRDefault="003166C2" w:rsidP="004E4936">
      <w:pPr>
        <w:ind w:left="720"/>
        <w:rPr>
          <w:rFonts w:cs="Arial"/>
          <w:sz w:val="24"/>
          <w:szCs w:val="24"/>
        </w:rPr>
      </w:pPr>
      <w:r>
        <w:rPr>
          <w:rFonts w:cs="Arial"/>
          <w:sz w:val="24"/>
          <w:szCs w:val="24"/>
        </w:rPr>
        <w:t>This is a new project</w:t>
      </w:r>
      <w:r w:rsidR="004B0322">
        <w:rPr>
          <w:rFonts w:cs="Arial"/>
          <w:sz w:val="24"/>
          <w:szCs w:val="24"/>
        </w:rPr>
        <w:t xml:space="preserve"> to replace </w:t>
      </w:r>
      <w:r>
        <w:rPr>
          <w:rFonts w:cs="Arial"/>
          <w:sz w:val="24"/>
          <w:szCs w:val="24"/>
        </w:rPr>
        <w:t>annual</w:t>
      </w:r>
      <w:r w:rsidR="004B0322">
        <w:rPr>
          <w:rFonts w:cs="Arial"/>
          <w:sz w:val="24"/>
          <w:szCs w:val="24"/>
        </w:rPr>
        <w:t xml:space="preserve"> bedding </w:t>
      </w:r>
      <w:r>
        <w:rPr>
          <w:rFonts w:cs="Arial"/>
          <w:sz w:val="24"/>
          <w:szCs w:val="24"/>
        </w:rPr>
        <w:t>displays to encourage bees,</w:t>
      </w:r>
      <w:r w:rsidR="004B0322">
        <w:rPr>
          <w:rFonts w:cs="Arial"/>
          <w:sz w:val="24"/>
          <w:szCs w:val="24"/>
        </w:rPr>
        <w:t xml:space="preserve"> wildlife and </w:t>
      </w:r>
      <w:r>
        <w:rPr>
          <w:rFonts w:cs="Arial"/>
          <w:sz w:val="24"/>
          <w:szCs w:val="24"/>
        </w:rPr>
        <w:t>colour into our town centres.  Planters will be sown with wi</w:t>
      </w:r>
      <w:r w:rsidR="000A13A9">
        <w:rPr>
          <w:rFonts w:cs="Arial"/>
          <w:sz w:val="24"/>
          <w:szCs w:val="24"/>
        </w:rPr>
        <w:t xml:space="preserve">ldflower seed and although </w:t>
      </w:r>
      <w:r w:rsidR="004B0322">
        <w:rPr>
          <w:rFonts w:cs="Arial"/>
          <w:sz w:val="24"/>
          <w:szCs w:val="24"/>
        </w:rPr>
        <w:t>no</w:t>
      </w:r>
      <w:r>
        <w:rPr>
          <w:rFonts w:cs="Arial"/>
          <w:sz w:val="24"/>
          <w:szCs w:val="24"/>
        </w:rPr>
        <w:t>t a</w:t>
      </w:r>
      <w:r w:rsidR="004B0322">
        <w:rPr>
          <w:rFonts w:cs="Arial"/>
          <w:sz w:val="24"/>
          <w:szCs w:val="24"/>
        </w:rPr>
        <w:t>s</w:t>
      </w:r>
      <w:r>
        <w:rPr>
          <w:rFonts w:cs="Arial"/>
          <w:sz w:val="24"/>
          <w:szCs w:val="24"/>
        </w:rPr>
        <w:t xml:space="preserve"> long las</w:t>
      </w:r>
      <w:r w:rsidR="004B0322">
        <w:rPr>
          <w:rFonts w:cs="Arial"/>
          <w:sz w:val="24"/>
          <w:szCs w:val="24"/>
        </w:rPr>
        <w:t xml:space="preserve">ting as </w:t>
      </w:r>
      <w:r>
        <w:rPr>
          <w:rFonts w:cs="Arial"/>
          <w:sz w:val="24"/>
          <w:szCs w:val="24"/>
        </w:rPr>
        <w:t>bedding, they are signi</w:t>
      </w:r>
      <w:r w:rsidR="004B0322">
        <w:rPr>
          <w:rFonts w:cs="Arial"/>
          <w:sz w:val="24"/>
          <w:szCs w:val="24"/>
        </w:rPr>
        <w:t>ficantly cheaper</w:t>
      </w:r>
      <w:r>
        <w:rPr>
          <w:rFonts w:cs="Arial"/>
          <w:sz w:val="24"/>
          <w:szCs w:val="24"/>
        </w:rPr>
        <w:t xml:space="preserve"> to produce a</w:t>
      </w:r>
      <w:r w:rsidR="000A13A9">
        <w:rPr>
          <w:rFonts w:cs="Arial"/>
          <w:sz w:val="24"/>
          <w:szCs w:val="24"/>
        </w:rPr>
        <w:t>nd of</w:t>
      </w:r>
      <w:r>
        <w:rPr>
          <w:rFonts w:cs="Arial"/>
          <w:sz w:val="24"/>
          <w:szCs w:val="24"/>
        </w:rPr>
        <w:t xml:space="preserve"> course, great for the urban environment</w:t>
      </w:r>
      <w:r w:rsidR="004B0322">
        <w:rPr>
          <w:rFonts w:cs="Arial"/>
          <w:sz w:val="24"/>
          <w:szCs w:val="24"/>
        </w:rPr>
        <w:t>.</w:t>
      </w:r>
      <w:r w:rsidR="004D35A2">
        <w:rPr>
          <w:rFonts w:cs="Arial"/>
          <w:sz w:val="24"/>
          <w:szCs w:val="24"/>
        </w:rPr>
        <w:t xml:space="preserve">  They will be placed in the town centre to create a Bee Friendly trail that will also incorporate other cultural activities.</w:t>
      </w:r>
    </w:p>
    <w:p w:rsidR="004B0322" w:rsidRDefault="004B0322" w:rsidP="007F552C">
      <w:pPr>
        <w:rPr>
          <w:rFonts w:cs="Arial"/>
          <w:sz w:val="24"/>
          <w:szCs w:val="24"/>
        </w:rPr>
      </w:pPr>
    </w:p>
    <w:p w:rsidR="004B0322" w:rsidRDefault="006C01EF" w:rsidP="004E4936">
      <w:pPr>
        <w:ind w:left="720"/>
        <w:rPr>
          <w:rFonts w:cs="Arial"/>
          <w:sz w:val="24"/>
          <w:szCs w:val="24"/>
        </w:rPr>
      </w:pPr>
      <w:r>
        <w:rPr>
          <w:rFonts w:cs="Arial"/>
          <w:sz w:val="24"/>
          <w:szCs w:val="24"/>
        </w:rPr>
        <w:t>Councillors</w:t>
      </w:r>
      <w:r w:rsidR="004B0322">
        <w:rPr>
          <w:rFonts w:cs="Arial"/>
          <w:sz w:val="24"/>
          <w:szCs w:val="24"/>
        </w:rPr>
        <w:t xml:space="preserve"> will have the </w:t>
      </w:r>
      <w:r w:rsidR="003166C2">
        <w:rPr>
          <w:rFonts w:cs="Arial"/>
          <w:sz w:val="24"/>
          <w:szCs w:val="24"/>
        </w:rPr>
        <w:t>options</w:t>
      </w:r>
      <w:r w:rsidR="004B0322">
        <w:rPr>
          <w:rFonts w:cs="Arial"/>
          <w:sz w:val="24"/>
          <w:szCs w:val="24"/>
        </w:rPr>
        <w:t xml:space="preserve"> to </w:t>
      </w:r>
      <w:r w:rsidR="003166C2">
        <w:rPr>
          <w:rFonts w:cs="Arial"/>
          <w:sz w:val="24"/>
          <w:szCs w:val="24"/>
        </w:rPr>
        <w:t xml:space="preserve">sponsor </w:t>
      </w:r>
      <w:r>
        <w:rPr>
          <w:rFonts w:cs="Arial"/>
          <w:sz w:val="24"/>
          <w:szCs w:val="24"/>
        </w:rPr>
        <w:t>wildflower</w:t>
      </w:r>
      <w:r w:rsidR="003166C2">
        <w:rPr>
          <w:rFonts w:cs="Arial"/>
          <w:sz w:val="24"/>
          <w:szCs w:val="24"/>
        </w:rPr>
        <w:t xml:space="preserve"> planters but num</w:t>
      </w:r>
      <w:r w:rsidR="004B0322">
        <w:rPr>
          <w:rFonts w:cs="Arial"/>
          <w:sz w:val="24"/>
          <w:szCs w:val="24"/>
        </w:rPr>
        <w:t xml:space="preserve">bers are </w:t>
      </w:r>
      <w:r w:rsidR="003166C2">
        <w:rPr>
          <w:rFonts w:cs="Arial"/>
          <w:sz w:val="24"/>
          <w:szCs w:val="24"/>
        </w:rPr>
        <w:t>limited</w:t>
      </w:r>
      <w:r w:rsidR="004B0322">
        <w:rPr>
          <w:rFonts w:cs="Arial"/>
          <w:sz w:val="24"/>
          <w:szCs w:val="24"/>
        </w:rPr>
        <w:t xml:space="preserve"> and </w:t>
      </w:r>
      <w:r w:rsidR="003166C2">
        <w:rPr>
          <w:rFonts w:cs="Arial"/>
          <w:sz w:val="24"/>
          <w:szCs w:val="24"/>
        </w:rPr>
        <w:t xml:space="preserve">will be allocated on a </w:t>
      </w:r>
      <w:r w:rsidR="004B0322">
        <w:rPr>
          <w:rFonts w:cs="Arial"/>
          <w:sz w:val="24"/>
          <w:szCs w:val="24"/>
        </w:rPr>
        <w:t>first come first served basis</w:t>
      </w:r>
      <w:r w:rsidR="003166C2">
        <w:rPr>
          <w:rFonts w:cs="Arial"/>
          <w:sz w:val="24"/>
          <w:szCs w:val="24"/>
        </w:rPr>
        <w:t>.  Further details will be circulated in due course.</w:t>
      </w:r>
    </w:p>
    <w:p w:rsidR="00A76996" w:rsidRDefault="00A76996" w:rsidP="004E4936">
      <w:pPr>
        <w:rPr>
          <w:rFonts w:cs="Arial"/>
          <w:sz w:val="24"/>
          <w:szCs w:val="24"/>
        </w:rPr>
      </w:pPr>
    </w:p>
    <w:p w:rsidR="004D35A2" w:rsidRDefault="004D35A2">
      <w:pPr>
        <w:jc w:val="left"/>
        <w:rPr>
          <w:rFonts w:cs="Arial"/>
          <w:sz w:val="24"/>
          <w:szCs w:val="24"/>
        </w:rPr>
      </w:pPr>
      <w:r>
        <w:rPr>
          <w:rFonts w:cs="Arial"/>
          <w:sz w:val="24"/>
          <w:szCs w:val="24"/>
        </w:rPr>
        <w:br w:type="page"/>
      </w:r>
    </w:p>
    <w:p w:rsidR="00367471" w:rsidRPr="00A555F3" w:rsidRDefault="00A555F3" w:rsidP="00A555F3">
      <w:pPr>
        <w:rPr>
          <w:rFonts w:cs="Arial"/>
          <w:b/>
          <w:sz w:val="24"/>
          <w:szCs w:val="24"/>
        </w:rPr>
      </w:pPr>
      <w:r>
        <w:rPr>
          <w:rFonts w:cs="Arial"/>
          <w:b/>
          <w:sz w:val="24"/>
          <w:szCs w:val="24"/>
        </w:rPr>
        <w:t>5.</w:t>
      </w:r>
      <w:r>
        <w:rPr>
          <w:rFonts w:cs="Arial"/>
          <w:b/>
          <w:sz w:val="24"/>
          <w:szCs w:val="24"/>
        </w:rPr>
        <w:tab/>
      </w:r>
      <w:r w:rsidR="009E510A" w:rsidRPr="00A555F3">
        <w:rPr>
          <w:rFonts w:cs="Arial"/>
          <w:b/>
          <w:sz w:val="24"/>
          <w:szCs w:val="24"/>
        </w:rPr>
        <w:t>Street Cleansing</w:t>
      </w:r>
      <w:r w:rsidR="00367471" w:rsidRPr="00A555F3">
        <w:rPr>
          <w:rFonts w:cs="Arial"/>
          <w:b/>
          <w:sz w:val="24"/>
          <w:szCs w:val="24"/>
        </w:rPr>
        <w:t xml:space="preserve"> </w:t>
      </w:r>
    </w:p>
    <w:p w:rsidR="005D3EC2" w:rsidRDefault="005D3EC2" w:rsidP="00A879E9">
      <w:pPr>
        <w:pStyle w:val="ListParagraph"/>
        <w:spacing w:after="0" w:line="240" w:lineRule="auto"/>
        <w:ind w:left="0"/>
        <w:rPr>
          <w:rFonts w:ascii="Arial" w:hAnsi="Arial" w:cs="Arial"/>
          <w:sz w:val="24"/>
          <w:szCs w:val="24"/>
        </w:rPr>
      </w:pPr>
    </w:p>
    <w:p w:rsidR="003F56AD" w:rsidRDefault="00A555F3" w:rsidP="00997609">
      <w:pPr>
        <w:ind w:left="567" w:hanging="567"/>
        <w:rPr>
          <w:rFonts w:cs="Arial"/>
          <w:sz w:val="24"/>
          <w:szCs w:val="24"/>
        </w:rPr>
      </w:pPr>
      <w:r>
        <w:rPr>
          <w:rFonts w:cs="Arial"/>
          <w:color w:val="000000"/>
          <w:sz w:val="24"/>
          <w:szCs w:val="24"/>
        </w:rPr>
        <w:t>5</w:t>
      </w:r>
      <w:r w:rsidR="00C4191F">
        <w:rPr>
          <w:rFonts w:cs="Arial"/>
          <w:color w:val="000000"/>
          <w:sz w:val="24"/>
          <w:szCs w:val="24"/>
        </w:rPr>
        <w:t>.1</w:t>
      </w:r>
      <w:r w:rsidR="003F56AD">
        <w:rPr>
          <w:rFonts w:cs="Arial"/>
          <w:color w:val="000000"/>
          <w:sz w:val="24"/>
          <w:szCs w:val="24"/>
        </w:rPr>
        <w:tab/>
      </w:r>
      <w:r w:rsidR="001B786A">
        <w:rPr>
          <w:rFonts w:cs="Arial"/>
          <w:color w:val="000000"/>
          <w:sz w:val="24"/>
          <w:szCs w:val="24"/>
        </w:rPr>
        <w:tab/>
      </w:r>
      <w:r w:rsidR="00603027">
        <w:rPr>
          <w:rFonts w:cs="Arial"/>
          <w:sz w:val="24"/>
          <w:szCs w:val="24"/>
        </w:rPr>
        <w:t xml:space="preserve">Staffing &amp; Service Update </w:t>
      </w:r>
    </w:p>
    <w:p w:rsidR="00776324" w:rsidRPr="00300FA2" w:rsidRDefault="00776324" w:rsidP="000A13A9">
      <w:pPr>
        <w:rPr>
          <w:rFonts w:cs="Arial"/>
          <w:sz w:val="24"/>
          <w:szCs w:val="24"/>
        </w:rPr>
      </w:pPr>
    </w:p>
    <w:p w:rsidR="000D3546" w:rsidRDefault="000D3546" w:rsidP="001B786A">
      <w:pPr>
        <w:ind w:left="720"/>
        <w:rPr>
          <w:rFonts w:cs="Arial"/>
          <w:sz w:val="24"/>
          <w:szCs w:val="24"/>
          <w:lang w:val="en-US"/>
        </w:rPr>
      </w:pPr>
      <w:r w:rsidRPr="000D3546">
        <w:rPr>
          <w:rFonts w:cs="Arial"/>
          <w:sz w:val="24"/>
          <w:szCs w:val="24"/>
          <w:lang w:val="en-US"/>
        </w:rPr>
        <w:t xml:space="preserve">March saw </w:t>
      </w:r>
      <w:r>
        <w:rPr>
          <w:rFonts w:cs="Arial"/>
          <w:sz w:val="24"/>
          <w:szCs w:val="24"/>
          <w:lang w:val="en-US"/>
        </w:rPr>
        <w:t>2 of our much respected team members leave the authority to move onto pasture</w:t>
      </w:r>
      <w:r w:rsidR="000A13A9">
        <w:rPr>
          <w:rFonts w:cs="Arial"/>
          <w:sz w:val="24"/>
          <w:szCs w:val="24"/>
          <w:lang w:val="en-US"/>
        </w:rPr>
        <w:t>s</w:t>
      </w:r>
      <w:r>
        <w:rPr>
          <w:rFonts w:cs="Arial"/>
          <w:sz w:val="24"/>
          <w:szCs w:val="24"/>
          <w:lang w:val="en-US"/>
        </w:rPr>
        <w:t xml:space="preserve"> new.  A recruitment process is underway to backfill these posts along with the 4 other vacancies the service has been carrying since the start of the pandemic.</w:t>
      </w:r>
    </w:p>
    <w:p w:rsidR="00BF78F8" w:rsidRDefault="00BF78F8" w:rsidP="00300FA2">
      <w:pPr>
        <w:rPr>
          <w:rFonts w:cs="Arial"/>
          <w:sz w:val="24"/>
          <w:szCs w:val="24"/>
          <w:lang w:val="en-US"/>
        </w:rPr>
      </w:pPr>
    </w:p>
    <w:p w:rsidR="00BF78F8" w:rsidRDefault="00BF78F8" w:rsidP="001B786A">
      <w:pPr>
        <w:ind w:left="720"/>
        <w:rPr>
          <w:rFonts w:cs="Arial"/>
          <w:sz w:val="24"/>
          <w:szCs w:val="24"/>
          <w:lang w:val="en-US"/>
        </w:rPr>
      </w:pPr>
      <w:r>
        <w:rPr>
          <w:rFonts w:cs="Arial"/>
          <w:sz w:val="24"/>
          <w:szCs w:val="24"/>
          <w:lang w:val="en-US"/>
        </w:rPr>
        <w:t>K</w:t>
      </w:r>
      <w:r w:rsidR="00650383">
        <w:rPr>
          <w:rFonts w:cs="Arial"/>
          <w:sz w:val="24"/>
          <w:szCs w:val="24"/>
          <w:lang w:val="en-US"/>
        </w:rPr>
        <w:t xml:space="preserve">eep </w:t>
      </w:r>
      <w:r w:rsidR="00300FA2">
        <w:rPr>
          <w:rFonts w:cs="Arial"/>
          <w:sz w:val="24"/>
          <w:szCs w:val="24"/>
          <w:lang w:val="en-US"/>
        </w:rPr>
        <w:t>Britain</w:t>
      </w:r>
      <w:r w:rsidR="00650383">
        <w:rPr>
          <w:rFonts w:cs="Arial"/>
          <w:sz w:val="24"/>
          <w:szCs w:val="24"/>
          <w:lang w:val="en-US"/>
        </w:rPr>
        <w:t xml:space="preserve"> </w:t>
      </w:r>
      <w:r>
        <w:rPr>
          <w:rFonts w:cs="Arial"/>
          <w:sz w:val="24"/>
          <w:szCs w:val="24"/>
          <w:lang w:val="en-US"/>
        </w:rPr>
        <w:t>T</w:t>
      </w:r>
      <w:r w:rsidR="00650383">
        <w:rPr>
          <w:rFonts w:cs="Arial"/>
          <w:sz w:val="24"/>
          <w:szCs w:val="24"/>
          <w:lang w:val="en-US"/>
        </w:rPr>
        <w:t>idy have launched their Great British Spring C</w:t>
      </w:r>
      <w:r>
        <w:rPr>
          <w:rFonts w:cs="Arial"/>
          <w:sz w:val="24"/>
          <w:szCs w:val="24"/>
          <w:lang w:val="en-US"/>
        </w:rPr>
        <w:t>lean</w:t>
      </w:r>
      <w:r w:rsidR="00650383">
        <w:rPr>
          <w:rFonts w:cs="Arial"/>
          <w:sz w:val="24"/>
          <w:szCs w:val="24"/>
          <w:lang w:val="en-US"/>
        </w:rPr>
        <w:t xml:space="preserve"> campaign</w:t>
      </w:r>
      <w:r w:rsidR="00300FA2">
        <w:rPr>
          <w:rFonts w:cs="Arial"/>
          <w:sz w:val="24"/>
          <w:szCs w:val="24"/>
          <w:lang w:val="en-US"/>
        </w:rPr>
        <w:t xml:space="preserve"> </w:t>
      </w:r>
      <w:hyperlink r:id="rId6" w:history="1">
        <w:r w:rsidR="00300FA2" w:rsidRPr="00441C30">
          <w:rPr>
            <w:rStyle w:val="Hyperlink"/>
            <w:rFonts w:cs="Arial"/>
            <w:sz w:val="24"/>
            <w:szCs w:val="24"/>
            <w:lang w:val="en-US"/>
          </w:rPr>
          <w:t>https://www.keepbritaintidy.org/get-involved/support-our-campaigns/great-british-spring-clean</w:t>
        </w:r>
      </w:hyperlink>
      <w:r w:rsidR="00300FA2">
        <w:rPr>
          <w:rFonts w:cs="Arial"/>
          <w:sz w:val="24"/>
          <w:szCs w:val="24"/>
          <w:lang w:val="en-US"/>
        </w:rPr>
        <w:t xml:space="preserve"> which runs 28 May – 13 June 2021 which is being supported by Neighborhood Services.</w:t>
      </w:r>
    </w:p>
    <w:p w:rsidR="00300FA2" w:rsidRDefault="00300FA2" w:rsidP="001B786A">
      <w:pPr>
        <w:ind w:left="720"/>
        <w:rPr>
          <w:rFonts w:cs="Arial"/>
          <w:sz w:val="24"/>
          <w:szCs w:val="24"/>
          <w:lang w:val="en-US"/>
        </w:rPr>
      </w:pPr>
    </w:p>
    <w:p w:rsidR="00300FA2" w:rsidRDefault="00300FA2" w:rsidP="001B786A">
      <w:pPr>
        <w:ind w:left="720"/>
        <w:rPr>
          <w:rFonts w:cs="Arial"/>
          <w:sz w:val="24"/>
          <w:szCs w:val="24"/>
          <w:lang w:val="en-US"/>
        </w:rPr>
      </w:pPr>
      <w:r>
        <w:rPr>
          <w:rFonts w:cs="Arial"/>
          <w:sz w:val="24"/>
          <w:szCs w:val="24"/>
          <w:lang w:val="en-US"/>
        </w:rPr>
        <w:t>Please keep an eye on social media for updates!</w:t>
      </w:r>
    </w:p>
    <w:p w:rsidR="00BF78F8" w:rsidRPr="000D3546" w:rsidRDefault="00BF78F8" w:rsidP="00650383">
      <w:pPr>
        <w:rPr>
          <w:rFonts w:cs="Arial"/>
          <w:sz w:val="24"/>
          <w:szCs w:val="24"/>
          <w:lang w:val="en-US"/>
        </w:rPr>
      </w:pPr>
    </w:p>
    <w:p w:rsidR="00776324" w:rsidRPr="00DA38B5" w:rsidRDefault="00776324" w:rsidP="00300FA2">
      <w:pPr>
        <w:rPr>
          <w:rFonts w:cs="Arial"/>
          <w:color w:val="000000" w:themeColor="text1"/>
          <w:sz w:val="24"/>
          <w:szCs w:val="24"/>
        </w:rPr>
      </w:pPr>
    </w:p>
    <w:p w:rsidR="00E056A1" w:rsidRDefault="00A555F3" w:rsidP="004E4936">
      <w:pPr>
        <w:pStyle w:val="NormalWeb"/>
        <w:ind w:left="720" w:hanging="720"/>
        <w:rPr>
          <w:rFonts w:ascii="Arial" w:hAnsi="Arial" w:cs="Arial"/>
        </w:rPr>
      </w:pPr>
      <w:r>
        <w:rPr>
          <w:rFonts w:ascii="Arial" w:hAnsi="Arial" w:cs="Arial"/>
        </w:rPr>
        <w:t>5</w:t>
      </w:r>
      <w:r w:rsidR="00A76996">
        <w:rPr>
          <w:rFonts w:ascii="Arial" w:hAnsi="Arial" w:cs="Arial"/>
        </w:rPr>
        <w:t>.2</w:t>
      </w:r>
      <w:r w:rsidR="004B3F25">
        <w:rPr>
          <w:rFonts w:ascii="Arial" w:hAnsi="Arial" w:cs="Arial"/>
        </w:rPr>
        <w:t xml:space="preserve">    </w:t>
      </w:r>
      <w:r w:rsidR="001B786A">
        <w:rPr>
          <w:rFonts w:ascii="Arial" w:hAnsi="Arial" w:cs="Arial"/>
        </w:rPr>
        <w:tab/>
      </w:r>
      <w:r w:rsidR="00BA139C">
        <w:rPr>
          <w:rFonts w:ascii="Arial" w:hAnsi="Arial" w:cs="Arial"/>
        </w:rPr>
        <w:t>Street Cleaning Waste</w:t>
      </w:r>
    </w:p>
    <w:p w:rsidR="00D73B08" w:rsidRDefault="00E056A1" w:rsidP="00E31F06">
      <w:pPr>
        <w:pStyle w:val="NormalWeb"/>
        <w:ind w:left="720"/>
        <w:rPr>
          <w:rFonts w:ascii="Arial" w:hAnsi="Arial" w:cs="Arial"/>
        </w:rPr>
      </w:pPr>
      <w:r>
        <w:rPr>
          <w:rFonts w:ascii="Arial" w:hAnsi="Arial" w:cs="Arial"/>
        </w:rPr>
        <w:t>The table below show the tonnage of waste that has passed through the Waste Transfer Station to date.  (At the time of writing, March data has yet to be processed.)</w:t>
      </w:r>
    </w:p>
    <w:tbl>
      <w:tblPr>
        <w:tblStyle w:val="TableGrid"/>
        <w:tblW w:w="0" w:type="auto"/>
        <w:tblInd w:w="720" w:type="dxa"/>
        <w:tblLook w:val="04A0" w:firstRow="1" w:lastRow="0" w:firstColumn="1" w:lastColumn="0" w:noHBand="0" w:noVBand="1"/>
      </w:tblPr>
      <w:tblGrid>
        <w:gridCol w:w="2550"/>
        <w:gridCol w:w="1149"/>
        <w:gridCol w:w="1149"/>
        <w:gridCol w:w="1149"/>
        <w:gridCol w:w="1149"/>
        <w:gridCol w:w="1150"/>
      </w:tblGrid>
      <w:tr w:rsidR="00E056A1" w:rsidTr="00E056A1">
        <w:trPr>
          <w:trHeight w:val="550"/>
        </w:trPr>
        <w:tc>
          <w:tcPr>
            <w:tcW w:w="8296" w:type="dxa"/>
            <w:gridSpan w:val="6"/>
          </w:tcPr>
          <w:p w:rsidR="00E056A1" w:rsidRPr="00E056A1" w:rsidRDefault="00E056A1" w:rsidP="00E056A1">
            <w:pPr>
              <w:jc w:val="center"/>
              <w:rPr>
                <w:b/>
                <w:sz w:val="24"/>
                <w:szCs w:val="24"/>
              </w:rPr>
            </w:pPr>
            <w:r w:rsidRPr="00E056A1">
              <w:rPr>
                <w:b/>
                <w:sz w:val="24"/>
                <w:szCs w:val="24"/>
              </w:rPr>
              <w:t>Tonnage of Street Cleansing Waste</w:t>
            </w:r>
          </w:p>
          <w:p w:rsidR="00E056A1" w:rsidRPr="001460B3" w:rsidRDefault="00E056A1" w:rsidP="00E056A1">
            <w:pPr>
              <w:jc w:val="center"/>
            </w:pPr>
            <w:r w:rsidRPr="001460B3">
              <w:rPr>
                <w:sz w:val="24"/>
                <w:szCs w:val="24"/>
              </w:rPr>
              <w:t>2020-2021</w:t>
            </w:r>
          </w:p>
        </w:tc>
      </w:tr>
      <w:tr w:rsidR="00D73B08" w:rsidTr="00E056A1">
        <w:trPr>
          <w:trHeight w:val="967"/>
        </w:trPr>
        <w:tc>
          <w:tcPr>
            <w:tcW w:w="2550" w:type="dxa"/>
          </w:tcPr>
          <w:p w:rsidR="00D73B08" w:rsidRDefault="00D73B08" w:rsidP="00E056A1"/>
        </w:tc>
        <w:tc>
          <w:tcPr>
            <w:tcW w:w="1149" w:type="dxa"/>
          </w:tcPr>
          <w:p w:rsidR="00D73B08" w:rsidRDefault="00D73B08" w:rsidP="00E056A1">
            <w:r>
              <w:t>Qtr 1</w:t>
            </w:r>
          </w:p>
        </w:tc>
        <w:tc>
          <w:tcPr>
            <w:tcW w:w="1149" w:type="dxa"/>
          </w:tcPr>
          <w:p w:rsidR="00D73B08" w:rsidRDefault="00D73B08" w:rsidP="00E056A1">
            <w:r>
              <w:t>Qtr 2</w:t>
            </w:r>
          </w:p>
        </w:tc>
        <w:tc>
          <w:tcPr>
            <w:tcW w:w="1149" w:type="dxa"/>
          </w:tcPr>
          <w:p w:rsidR="00D73B08" w:rsidRDefault="00D73B08" w:rsidP="00E056A1">
            <w:r>
              <w:t>Qtr 3</w:t>
            </w:r>
          </w:p>
        </w:tc>
        <w:tc>
          <w:tcPr>
            <w:tcW w:w="1149" w:type="dxa"/>
          </w:tcPr>
          <w:p w:rsidR="00E056A1" w:rsidRDefault="00D73B08" w:rsidP="00E056A1">
            <w:r>
              <w:t>Qtr 4</w:t>
            </w:r>
            <w:r w:rsidR="00E056A1">
              <w:t xml:space="preserve"> </w:t>
            </w:r>
          </w:p>
          <w:p w:rsidR="00D73B08" w:rsidRDefault="00E056A1" w:rsidP="00E056A1">
            <w:r>
              <w:t>(Jan-Feb)</w:t>
            </w:r>
          </w:p>
        </w:tc>
        <w:tc>
          <w:tcPr>
            <w:tcW w:w="1150" w:type="dxa"/>
          </w:tcPr>
          <w:p w:rsidR="00D73B08" w:rsidRPr="00E056A1" w:rsidRDefault="00D73B08" w:rsidP="00E056A1">
            <w:pPr>
              <w:rPr>
                <w:b/>
              </w:rPr>
            </w:pPr>
            <w:r w:rsidRPr="00E056A1">
              <w:rPr>
                <w:b/>
              </w:rPr>
              <w:t>YTD</w:t>
            </w:r>
          </w:p>
        </w:tc>
      </w:tr>
      <w:tr w:rsidR="00E056A1" w:rsidTr="00E056A1">
        <w:tc>
          <w:tcPr>
            <w:tcW w:w="2550" w:type="dxa"/>
          </w:tcPr>
          <w:p w:rsidR="00E056A1" w:rsidRDefault="00E056A1" w:rsidP="00E056A1">
            <w:r>
              <w:t>Street Sweepings (litter, weeds, detritus)</w:t>
            </w:r>
          </w:p>
        </w:tc>
        <w:tc>
          <w:tcPr>
            <w:tcW w:w="1149" w:type="dxa"/>
          </w:tcPr>
          <w:p w:rsidR="00E056A1" w:rsidRPr="008F0831" w:rsidRDefault="00E056A1" w:rsidP="00E056A1">
            <w:r w:rsidRPr="008F0831">
              <w:t>206</w:t>
            </w:r>
            <w:r w:rsidR="000A13A9">
              <w:t>.22</w:t>
            </w:r>
          </w:p>
        </w:tc>
        <w:tc>
          <w:tcPr>
            <w:tcW w:w="1149" w:type="dxa"/>
          </w:tcPr>
          <w:p w:rsidR="00E056A1" w:rsidRPr="00B80A44" w:rsidRDefault="00E056A1" w:rsidP="00E056A1">
            <w:r w:rsidRPr="00B80A44">
              <w:t>265</w:t>
            </w:r>
            <w:r w:rsidR="000A13A9">
              <w:t>.44</w:t>
            </w:r>
          </w:p>
        </w:tc>
        <w:tc>
          <w:tcPr>
            <w:tcW w:w="1149" w:type="dxa"/>
          </w:tcPr>
          <w:p w:rsidR="00E056A1" w:rsidRPr="001804AF" w:rsidRDefault="00E056A1" w:rsidP="00E056A1">
            <w:r w:rsidRPr="001804AF">
              <w:t>315</w:t>
            </w:r>
            <w:r w:rsidR="000A13A9">
              <w:t>.98</w:t>
            </w:r>
          </w:p>
        </w:tc>
        <w:tc>
          <w:tcPr>
            <w:tcW w:w="1149" w:type="dxa"/>
          </w:tcPr>
          <w:p w:rsidR="00E056A1" w:rsidRPr="00BE77D3" w:rsidRDefault="00E056A1" w:rsidP="00E056A1">
            <w:r w:rsidRPr="00BE77D3">
              <w:t>148</w:t>
            </w:r>
            <w:r w:rsidR="000A13A9">
              <w:t>.74</w:t>
            </w:r>
          </w:p>
        </w:tc>
        <w:tc>
          <w:tcPr>
            <w:tcW w:w="1150" w:type="dxa"/>
          </w:tcPr>
          <w:p w:rsidR="00E056A1" w:rsidRPr="00E056A1" w:rsidRDefault="000A13A9" w:rsidP="00E056A1">
            <w:pPr>
              <w:rPr>
                <w:b/>
              </w:rPr>
            </w:pPr>
            <w:r>
              <w:rPr>
                <w:b/>
              </w:rPr>
              <w:t>936.38</w:t>
            </w:r>
          </w:p>
        </w:tc>
      </w:tr>
      <w:tr w:rsidR="00E056A1" w:rsidTr="00E056A1">
        <w:tc>
          <w:tcPr>
            <w:tcW w:w="2550" w:type="dxa"/>
          </w:tcPr>
          <w:p w:rsidR="00E056A1" w:rsidRDefault="00E056A1" w:rsidP="00E056A1">
            <w:r>
              <w:t>Street Cleansing (litter bins &amp; fly-tipping)</w:t>
            </w:r>
          </w:p>
        </w:tc>
        <w:tc>
          <w:tcPr>
            <w:tcW w:w="1149" w:type="dxa"/>
          </w:tcPr>
          <w:p w:rsidR="00E056A1" w:rsidRPr="008F0831" w:rsidRDefault="00E056A1" w:rsidP="00E056A1">
            <w:r w:rsidRPr="008F0831">
              <w:t>168</w:t>
            </w:r>
            <w:r w:rsidR="000A13A9">
              <w:t>.21</w:t>
            </w:r>
          </w:p>
        </w:tc>
        <w:tc>
          <w:tcPr>
            <w:tcW w:w="1149" w:type="dxa"/>
          </w:tcPr>
          <w:p w:rsidR="00E056A1" w:rsidRPr="00B80A44" w:rsidRDefault="00E056A1" w:rsidP="00E056A1">
            <w:r w:rsidRPr="00B80A44">
              <w:t>174</w:t>
            </w:r>
            <w:r w:rsidR="000A13A9">
              <w:t>.44</w:t>
            </w:r>
          </w:p>
        </w:tc>
        <w:tc>
          <w:tcPr>
            <w:tcW w:w="1149" w:type="dxa"/>
          </w:tcPr>
          <w:p w:rsidR="00E056A1" w:rsidRPr="001804AF" w:rsidRDefault="00E056A1" w:rsidP="00E056A1">
            <w:r w:rsidRPr="001804AF">
              <w:t>192</w:t>
            </w:r>
            <w:r w:rsidR="000A13A9">
              <w:t>.52</w:t>
            </w:r>
          </w:p>
        </w:tc>
        <w:tc>
          <w:tcPr>
            <w:tcW w:w="1149" w:type="dxa"/>
          </w:tcPr>
          <w:p w:rsidR="00E056A1" w:rsidRPr="00BE77D3" w:rsidRDefault="00E056A1" w:rsidP="00E056A1">
            <w:r w:rsidRPr="00BE77D3">
              <w:t>125</w:t>
            </w:r>
            <w:r w:rsidR="000A13A9">
              <w:t>.00</w:t>
            </w:r>
          </w:p>
        </w:tc>
        <w:tc>
          <w:tcPr>
            <w:tcW w:w="1150" w:type="dxa"/>
          </w:tcPr>
          <w:p w:rsidR="00E056A1" w:rsidRPr="00E056A1" w:rsidRDefault="000A13A9" w:rsidP="00E056A1">
            <w:pPr>
              <w:rPr>
                <w:b/>
              </w:rPr>
            </w:pPr>
            <w:r>
              <w:rPr>
                <w:b/>
              </w:rPr>
              <w:t>660.17</w:t>
            </w:r>
          </w:p>
        </w:tc>
      </w:tr>
      <w:tr w:rsidR="00E056A1" w:rsidTr="00E056A1">
        <w:tc>
          <w:tcPr>
            <w:tcW w:w="2550" w:type="dxa"/>
          </w:tcPr>
          <w:p w:rsidR="00E056A1" w:rsidRDefault="00E056A1" w:rsidP="00E056A1">
            <w:r>
              <w:t>Property Services</w:t>
            </w:r>
          </w:p>
        </w:tc>
        <w:tc>
          <w:tcPr>
            <w:tcW w:w="1149" w:type="dxa"/>
          </w:tcPr>
          <w:p w:rsidR="00E056A1" w:rsidRDefault="00E056A1" w:rsidP="00E056A1">
            <w:r w:rsidRPr="008F0831">
              <w:t>10</w:t>
            </w:r>
            <w:r w:rsidR="000A13A9">
              <w:t>.56</w:t>
            </w:r>
          </w:p>
        </w:tc>
        <w:tc>
          <w:tcPr>
            <w:tcW w:w="1149" w:type="dxa"/>
          </w:tcPr>
          <w:p w:rsidR="00E056A1" w:rsidRDefault="00E056A1" w:rsidP="00E056A1">
            <w:r w:rsidRPr="00B80A44">
              <w:t>8</w:t>
            </w:r>
            <w:r w:rsidR="000A13A9">
              <w:t>.24</w:t>
            </w:r>
          </w:p>
        </w:tc>
        <w:tc>
          <w:tcPr>
            <w:tcW w:w="1149" w:type="dxa"/>
          </w:tcPr>
          <w:p w:rsidR="00E056A1" w:rsidRDefault="00E056A1" w:rsidP="00E056A1">
            <w:r w:rsidRPr="001804AF">
              <w:t>58</w:t>
            </w:r>
            <w:r w:rsidR="000A13A9">
              <w:t>.</w:t>
            </w:r>
            <w:r w:rsidRPr="001804AF">
              <w:t>40</w:t>
            </w:r>
          </w:p>
        </w:tc>
        <w:tc>
          <w:tcPr>
            <w:tcW w:w="1149" w:type="dxa"/>
          </w:tcPr>
          <w:p w:rsidR="00E056A1" w:rsidRDefault="00E056A1" w:rsidP="00E056A1">
            <w:r w:rsidRPr="00BE77D3">
              <w:t>4</w:t>
            </w:r>
            <w:r w:rsidR="000A13A9">
              <w:t>.28</w:t>
            </w:r>
          </w:p>
        </w:tc>
        <w:tc>
          <w:tcPr>
            <w:tcW w:w="1150" w:type="dxa"/>
          </w:tcPr>
          <w:p w:rsidR="00E31F06" w:rsidRDefault="000A13A9" w:rsidP="00E056A1">
            <w:pPr>
              <w:rPr>
                <w:b/>
              </w:rPr>
            </w:pPr>
            <w:r>
              <w:rPr>
                <w:b/>
              </w:rPr>
              <w:t>28.92</w:t>
            </w:r>
          </w:p>
          <w:p w:rsidR="00E31F06" w:rsidRPr="00E056A1" w:rsidRDefault="00E31F06" w:rsidP="00E056A1">
            <w:pPr>
              <w:rPr>
                <w:b/>
              </w:rPr>
            </w:pPr>
          </w:p>
        </w:tc>
      </w:tr>
      <w:tr w:rsidR="00E31F06" w:rsidTr="00E056A1">
        <w:tc>
          <w:tcPr>
            <w:tcW w:w="2550" w:type="dxa"/>
          </w:tcPr>
          <w:p w:rsidR="00E31F06" w:rsidRPr="00E31F06" w:rsidRDefault="00E31F06" w:rsidP="00E056A1">
            <w:pPr>
              <w:rPr>
                <w:b/>
              </w:rPr>
            </w:pPr>
            <w:r w:rsidRPr="00E31F06">
              <w:rPr>
                <w:b/>
              </w:rPr>
              <w:t>Grand Total</w:t>
            </w:r>
          </w:p>
        </w:tc>
        <w:tc>
          <w:tcPr>
            <w:tcW w:w="1149" w:type="dxa"/>
          </w:tcPr>
          <w:p w:rsidR="00E31F06" w:rsidRPr="00E31F06" w:rsidRDefault="00E31F06" w:rsidP="00E056A1">
            <w:pPr>
              <w:rPr>
                <w:b/>
              </w:rPr>
            </w:pPr>
            <w:r w:rsidRPr="00E31F06">
              <w:rPr>
                <w:b/>
              </w:rPr>
              <w:t>384</w:t>
            </w:r>
            <w:r w:rsidR="000A13A9">
              <w:rPr>
                <w:b/>
              </w:rPr>
              <w:t>.99</w:t>
            </w:r>
          </w:p>
        </w:tc>
        <w:tc>
          <w:tcPr>
            <w:tcW w:w="1149" w:type="dxa"/>
          </w:tcPr>
          <w:p w:rsidR="00E31F06" w:rsidRPr="00E31F06" w:rsidRDefault="00E31F06" w:rsidP="00E056A1">
            <w:pPr>
              <w:rPr>
                <w:b/>
              </w:rPr>
            </w:pPr>
            <w:r w:rsidRPr="00E31F06">
              <w:rPr>
                <w:b/>
              </w:rPr>
              <w:t>448</w:t>
            </w:r>
            <w:r w:rsidR="000A13A9">
              <w:rPr>
                <w:b/>
              </w:rPr>
              <w:t>.12</w:t>
            </w:r>
          </w:p>
        </w:tc>
        <w:tc>
          <w:tcPr>
            <w:tcW w:w="1149" w:type="dxa"/>
          </w:tcPr>
          <w:p w:rsidR="00E31F06" w:rsidRPr="00E31F06" w:rsidRDefault="00E31F06" w:rsidP="00E056A1">
            <w:pPr>
              <w:rPr>
                <w:b/>
              </w:rPr>
            </w:pPr>
            <w:r w:rsidRPr="00E31F06">
              <w:rPr>
                <w:b/>
              </w:rPr>
              <w:t>514</w:t>
            </w:r>
            <w:r w:rsidR="000A13A9">
              <w:rPr>
                <w:b/>
              </w:rPr>
              <w:t>.34</w:t>
            </w:r>
          </w:p>
        </w:tc>
        <w:tc>
          <w:tcPr>
            <w:tcW w:w="1149" w:type="dxa"/>
          </w:tcPr>
          <w:p w:rsidR="00E31F06" w:rsidRPr="00E31F06" w:rsidRDefault="00E31F06" w:rsidP="00E056A1">
            <w:pPr>
              <w:rPr>
                <w:b/>
              </w:rPr>
            </w:pPr>
            <w:r w:rsidRPr="00E31F06">
              <w:rPr>
                <w:b/>
              </w:rPr>
              <w:t>278</w:t>
            </w:r>
            <w:r w:rsidR="000A13A9">
              <w:rPr>
                <w:b/>
              </w:rPr>
              <w:t>.02</w:t>
            </w:r>
          </w:p>
        </w:tc>
        <w:tc>
          <w:tcPr>
            <w:tcW w:w="1150" w:type="dxa"/>
          </w:tcPr>
          <w:p w:rsidR="00E31F06" w:rsidRPr="00E31F06" w:rsidRDefault="00E31F06" w:rsidP="00E056A1">
            <w:pPr>
              <w:rPr>
                <w:b/>
              </w:rPr>
            </w:pPr>
            <w:r w:rsidRPr="00E31F06">
              <w:rPr>
                <w:b/>
              </w:rPr>
              <w:t>1</w:t>
            </w:r>
            <w:r>
              <w:rPr>
                <w:b/>
              </w:rPr>
              <w:t>,</w:t>
            </w:r>
            <w:r w:rsidRPr="00E31F06">
              <w:rPr>
                <w:b/>
              </w:rPr>
              <w:t>625</w:t>
            </w:r>
            <w:r w:rsidR="000A13A9">
              <w:rPr>
                <w:b/>
              </w:rPr>
              <w:t>.47</w:t>
            </w:r>
          </w:p>
        </w:tc>
      </w:tr>
    </w:tbl>
    <w:p w:rsidR="004D35A2" w:rsidRDefault="004D35A2" w:rsidP="004E4936">
      <w:pPr>
        <w:pStyle w:val="NormalWeb"/>
        <w:rPr>
          <w:rFonts w:ascii="Arial" w:hAnsi="Arial" w:cs="Arial"/>
        </w:rPr>
      </w:pPr>
    </w:p>
    <w:p w:rsidR="004D35A2" w:rsidRDefault="004D35A2">
      <w:pPr>
        <w:jc w:val="left"/>
        <w:rPr>
          <w:rFonts w:cs="Arial"/>
          <w:sz w:val="24"/>
          <w:szCs w:val="24"/>
        </w:rPr>
      </w:pPr>
      <w:r>
        <w:rPr>
          <w:rFonts w:cs="Arial"/>
        </w:rPr>
        <w:br w:type="page"/>
      </w:r>
    </w:p>
    <w:p w:rsidR="00BA139C" w:rsidRDefault="00A76996" w:rsidP="00A76996">
      <w:pPr>
        <w:jc w:val="left"/>
        <w:rPr>
          <w:rFonts w:cs="Arial"/>
          <w:sz w:val="24"/>
          <w:szCs w:val="24"/>
        </w:rPr>
      </w:pPr>
      <w:r>
        <w:rPr>
          <w:rFonts w:cs="Arial"/>
          <w:sz w:val="24"/>
          <w:szCs w:val="24"/>
        </w:rPr>
        <w:t>5.3</w:t>
      </w:r>
      <w:r w:rsidR="001408BD">
        <w:rPr>
          <w:rFonts w:cs="Arial"/>
          <w:sz w:val="24"/>
          <w:szCs w:val="24"/>
        </w:rPr>
        <w:tab/>
      </w:r>
      <w:r w:rsidR="00BA139C">
        <w:rPr>
          <w:rFonts w:cs="Arial"/>
          <w:sz w:val="24"/>
          <w:szCs w:val="24"/>
        </w:rPr>
        <w:t>Fly-tipping</w:t>
      </w:r>
    </w:p>
    <w:p w:rsidR="00F96280" w:rsidRDefault="00F96280" w:rsidP="00A76996">
      <w:pPr>
        <w:jc w:val="left"/>
        <w:rPr>
          <w:rFonts w:cs="Arial"/>
          <w:sz w:val="24"/>
          <w:szCs w:val="24"/>
        </w:rPr>
      </w:pPr>
    </w:p>
    <w:p w:rsidR="00F96280" w:rsidRPr="00711525" w:rsidRDefault="00F96280" w:rsidP="00711525">
      <w:pPr>
        <w:ind w:left="720"/>
        <w:jc w:val="left"/>
        <w:rPr>
          <w:rFonts w:cs="Arial"/>
          <w:sz w:val="24"/>
          <w:szCs w:val="24"/>
        </w:rPr>
      </w:pPr>
      <w:r>
        <w:rPr>
          <w:rFonts w:cs="Arial"/>
          <w:sz w:val="24"/>
          <w:szCs w:val="24"/>
        </w:rPr>
        <w:t xml:space="preserve">The table below show the quarterly breakdown </w:t>
      </w:r>
      <w:r w:rsidR="009C3341">
        <w:rPr>
          <w:rFonts w:cs="Arial"/>
          <w:sz w:val="24"/>
          <w:szCs w:val="24"/>
        </w:rPr>
        <w:t>o</w:t>
      </w:r>
      <w:r>
        <w:rPr>
          <w:rFonts w:cs="Arial"/>
          <w:sz w:val="24"/>
          <w:szCs w:val="24"/>
        </w:rPr>
        <w:t xml:space="preserve">f fly-tipping </w:t>
      </w:r>
      <w:r w:rsidR="00711525">
        <w:rPr>
          <w:rFonts w:cs="Arial"/>
          <w:sz w:val="24"/>
          <w:szCs w:val="24"/>
        </w:rPr>
        <w:t>incidents</w:t>
      </w:r>
      <w:r>
        <w:rPr>
          <w:rFonts w:cs="Arial"/>
          <w:sz w:val="24"/>
          <w:szCs w:val="24"/>
        </w:rPr>
        <w:t xml:space="preserve"> attended to and the cost.  In </w:t>
      </w:r>
      <w:r w:rsidR="00711525">
        <w:rPr>
          <w:rFonts w:cs="Arial"/>
          <w:sz w:val="24"/>
          <w:szCs w:val="24"/>
        </w:rPr>
        <w:t>comparison</w:t>
      </w:r>
      <w:r w:rsidR="009C3341">
        <w:rPr>
          <w:rFonts w:cs="Arial"/>
          <w:sz w:val="24"/>
          <w:szCs w:val="24"/>
        </w:rPr>
        <w:t xml:space="preserve"> to the previous year, </w:t>
      </w:r>
      <w:r w:rsidR="00711525">
        <w:rPr>
          <w:rFonts w:cs="Arial"/>
          <w:sz w:val="24"/>
          <w:szCs w:val="24"/>
        </w:rPr>
        <w:t>ther</w:t>
      </w:r>
      <w:r>
        <w:rPr>
          <w:rFonts w:cs="Arial"/>
          <w:sz w:val="24"/>
          <w:szCs w:val="24"/>
        </w:rPr>
        <w:t>e</w:t>
      </w:r>
      <w:r w:rsidR="00711525">
        <w:rPr>
          <w:rFonts w:cs="Arial"/>
          <w:sz w:val="24"/>
          <w:szCs w:val="24"/>
        </w:rPr>
        <w:t xml:space="preserve"> </w:t>
      </w:r>
      <w:r>
        <w:rPr>
          <w:rFonts w:cs="Arial"/>
          <w:sz w:val="24"/>
          <w:szCs w:val="24"/>
        </w:rPr>
        <w:t>is an increase of</w:t>
      </w:r>
      <w:r w:rsidR="00711525">
        <w:rPr>
          <w:rFonts w:cs="Arial"/>
          <w:sz w:val="24"/>
          <w:szCs w:val="24"/>
        </w:rPr>
        <w:t xml:space="preserve"> </w:t>
      </w:r>
      <w:r w:rsidR="009C3341" w:rsidRPr="009C3341">
        <w:rPr>
          <w:rFonts w:cs="Arial"/>
          <w:sz w:val="24"/>
          <w:szCs w:val="24"/>
        </w:rPr>
        <w:t>594</w:t>
      </w:r>
      <w:r w:rsidR="00711525">
        <w:rPr>
          <w:rFonts w:cs="Arial"/>
          <w:sz w:val="24"/>
          <w:szCs w:val="24"/>
        </w:rPr>
        <w:t xml:space="preserve"> i</w:t>
      </w:r>
      <w:r w:rsidRPr="00711525">
        <w:rPr>
          <w:rFonts w:cs="Arial"/>
          <w:sz w:val="24"/>
          <w:szCs w:val="24"/>
        </w:rPr>
        <w:t>n</w:t>
      </w:r>
      <w:r w:rsidR="00711525">
        <w:rPr>
          <w:rFonts w:cs="Arial"/>
          <w:sz w:val="24"/>
          <w:szCs w:val="24"/>
        </w:rPr>
        <w:t>ci</w:t>
      </w:r>
      <w:r w:rsidRPr="00711525">
        <w:rPr>
          <w:rFonts w:cs="Arial"/>
          <w:sz w:val="24"/>
          <w:szCs w:val="24"/>
        </w:rPr>
        <w:t>dents</w:t>
      </w:r>
      <w:r w:rsidR="00711525">
        <w:rPr>
          <w:rFonts w:cs="Arial"/>
          <w:sz w:val="24"/>
          <w:szCs w:val="24"/>
        </w:rPr>
        <w:t xml:space="preserve"> at a cost of </w:t>
      </w:r>
      <w:r w:rsidR="009C3341">
        <w:rPr>
          <w:rFonts w:cs="Arial"/>
          <w:sz w:val="24"/>
          <w:szCs w:val="24"/>
        </w:rPr>
        <w:t>£41,784</w:t>
      </w:r>
    </w:p>
    <w:p w:rsidR="00BA139C" w:rsidRDefault="00BA139C" w:rsidP="009C3341">
      <w:pPr>
        <w:rPr>
          <w:rFonts w:cs="Arial"/>
          <w:sz w:val="24"/>
          <w:szCs w:val="24"/>
        </w:rPr>
      </w:pPr>
    </w:p>
    <w:p w:rsidR="00B775F3" w:rsidRDefault="00B775F3" w:rsidP="00945A25">
      <w:pPr>
        <w:ind w:left="720" w:hanging="720"/>
        <w:rPr>
          <w:rFonts w:cs="Arial"/>
          <w:sz w:val="24"/>
          <w:szCs w:val="24"/>
        </w:rPr>
      </w:pPr>
    </w:p>
    <w:tbl>
      <w:tblPr>
        <w:tblW w:w="4920" w:type="dxa"/>
        <w:jc w:val="center"/>
        <w:tblLook w:val="04A0" w:firstRow="1" w:lastRow="0" w:firstColumn="1" w:lastColumn="0" w:noHBand="0" w:noVBand="1"/>
      </w:tblPr>
      <w:tblGrid>
        <w:gridCol w:w="924"/>
        <w:gridCol w:w="1916"/>
        <w:gridCol w:w="2080"/>
      </w:tblGrid>
      <w:tr w:rsidR="00B775F3" w:rsidRPr="00B775F3" w:rsidTr="00B775F3">
        <w:trPr>
          <w:trHeight w:val="310"/>
          <w:jc w:val="center"/>
        </w:trPr>
        <w:tc>
          <w:tcPr>
            <w:tcW w:w="4920" w:type="dxa"/>
            <w:gridSpan w:val="3"/>
            <w:tcBorders>
              <w:top w:val="single" w:sz="4" w:space="0" w:color="auto"/>
              <w:left w:val="single" w:sz="4" w:space="0" w:color="auto"/>
              <w:bottom w:val="nil"/>
              <w:right w:val="single" w:sz="4" w:space="0" w:color="000000"/>
            </w:tcBorders>
            <w:shd w:val="clear" w:color="auto" w:fill="auto"/>
            <w:noWrap/>
            <w:hideMark/>
          </w:tcPr>
          <w:p w:rsidR="00B775F3" w:rsidRPr="00B775F3" w:rsidRDefault="00B775F3" w:rsidP="00B775F3">
            <w:pPr>
              <w:jc w:val="center"/>
              <w:rPr>
                <w:rFonts w:cs="Arial"/>
                <w:b/>
                <w:bCs/>
                <w:color w:val="000000"/>
                <w:sz w:val="24"/>
                <w:szCs w:val="24"/>
              </w:rPr>
            </w:pPr>
            <w:r w:rsidRPr="00B775F3">
              <w:rPr>
                <w:rFonts w:cs="Arial"/>
                <w:b/>
                <w:bCs/>
                <w:color w:val="000000"/>
                <w:sz w:val="24"/>
                <w:szCs w:val="24"/>
              </w:rPr>
              <w:t>Fly Tipping</w:t>
            </w:r>
          </w:p>
        </w:tc>
      </w:tr>
      <w:tr w:rsidR="00B775F3" w:rsidRPr="00B775F3" w:rsidTr="00B775F3">
        <w:trPr>
          <w:trHeight w:val="310"/>
          <w:jc w:val="center"/>
        </w:trPr>
        <w:tc>
          <w:tcPr>
            <w:tcW w:w="4920" w:type="dxa"/>
            <w:gridSpan w:val="3"/>
            <w:tcBorders>
              <w:top w:val="nil"/>
              <w:left w:val="single" w:sz="4" w:space="0" w:color="auto"/>
              <w:bottom w:val="nil"/>
              <w:right w:val="single" w:sz="4" w:space="0" w:color="000000"/>
            </w:tcBorders>
            <w:shd w:val="clear" w:color="auto" w:fill="auto"/>
            <w:noWrap/>
            <w:vAlign w:val="bottom"/>
            <w:hideMark/>
          </w:tcPr>
          <w:p w:rsidR="00B775F3" w:rsidRPr="00B775F3" w:rsidRDefault="00B775F3" w:rsidP="00B775F3">
            <w:pPr>
              <w:jc w:val="center"/>
              <w:rPr>
                <w:rFonts w:cs="Arial"/>
                <w:color w:val="000000"/>
                <w:sz w:val="24"/>
                <w:szCs w:val="24"/>
              </w:rPr>
            </w:pPr>
            <w:r w:rsidRPr="00B775F3">
              <w:rPr>
                <w:rFonts w:cs="Arial"/>
                <w:color w:val="000000"/>
                <w:sz w:val="24"/>
                <w:szCs w:val="24"/>
              </w:rPr>
              <w:t>Quarterly breakdown of incidents and costs</w:t>
            </w:r>
          </w:p>
        </w:tc>
      </w:tr>
      <w:tr w:rsidR="00B775F3" w:rsidRPr="00B775F3" w:rsidTr="00B775F3">
        <w:trPr>
          <w:trHeight w:val="310"/>
          <w:jc w:val="center"/>
        </w:trPr>
        <w:tc>
          <w:tcPr>
            <w:tcW w:w="4920" w:type="dxa"/>
            <w:gridSpan w:val="3"/>
            <w:tcBorders>
              <w:top w:val="nil"/>
              <w:left w:val="single" w:sz="4" w:space="0" w:color="auto"/>
              <w:bottom w:val="nil"/>
              <w:right w:val="single" w:sz="4" w:space="0" w:color="000000"/>
            </w:tcBorders>
            <w:shd w:val="clear" w:color="auto" w:fill="auto"/>
            <w:noWrap/>
            <w:vAlign w:val="bottom"/>
            <w:hideMark/>
          </w:tcPr>
          <w:p w:rsidR="00B775F3" w:rsidRPr="00B775F3" w:rsidRDefault="00B775F3" w:rsidP="00B775F3">
            <w:pPr>
              <w:jc w:val="center"/>
              <w:rPr>
                <w:rFonts w:cs="Arial"/>
                <w:color w:val="000000"/>
                <w:sz w:val="24"/>
                <w:szCs w:val="24"/>
              </w:rPr>
            </w:pPr>
          </w:p>
        </w:tc>
      </w:tr>
      <w:tr w:rsidR="00B775F3" w:rsidRPr="00B775F3" w:rsidTr="00B775F3">
        <w:trPr>
          <w:trHeight w:val="310"/>
          <w:jc w:val="center"/>
        </w:trPr>
        <w:tc>
          <w:tcPr>
            <w:tcW w:w="924" w:type="dxa"/>
            <w:tcBorders>
              <w:top w:val="nil"/>
              <w:left w:val="single" w:sz="4" w:space="0" w:color="auto"/>
              <w:bottom w:val="nil"/>
              <w:right w:val="nil"/>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 </w:t>
            </w:r>
          </w:p>
        </w:tc>
        <w:tc>
          <w:tcPr>
            <w:tcW w:w="1916" w:type="dxa"/>
            <w:tcBorders>
              <w:top w:val="nil"/>
              <w:left w:val="nil"/>
              <w:bottom w:val="nil"/>
              <w:right w:val="nil"/>
            </w:tcBorders>
            <w:shd w:val="clear" w:color="auto" w:fill="auto"/>
            <w:noWrap/>
            <w:vAlign w:val="bottom"/>
            <w:hideMark/>
          </w:tcPr>
          <w:p w:rsidR="00B775F3" w:rsidRPr="00B775F3" w:rsidRDefault="00B775F3" w:rsidP="00B775F3">
            <w:pPr>
              <w:jc w:val="left"/>
              <w:rPr>
                <w:rFonts w:cs="Arial"/>
                <w:color w:val="000000"/>
                <w:sz w:val="24"/>
                <w:szCs w:val="24"/>
              </w:rPr>
            </w:pPr>
          </w:p>
        </w:tc>
        <w:tc>
          <w:tcPr>
            <w:tcW w:w="2080" w:type="dxa"/>
            <w:tcBorders>
              <w:top w:val="nil"/>
              <w:left w:val="nil"/>
              <w:bottom w:val="nil"/>
              <w:right w:val="single" w:sz="4" w:space="0" w:color="auto"/>
            </w:tcBorders>
            <w:shd w:val="clear" w:color="auto" w:fill="auto"/>
            <w:noWrap/>
            <w:vAlign w:val="bottom"/>
            <w:hideMark/>
          </w:tcPr>
          <w:p w:rsidR="00B775F3" w:rsidRPr="00B775F3" w:rsidRDefault="00B775F3" w:rsidP="00B775F3">
            <w:pPr>
              <w:jc w:val="left"/>
              <w:rPr>
                <w:rFonts w:cs="Arial"/>
                <w:color w:val="000000"/>
                <w:sz w:val="24"/>
                <w:szCs w:val="24"/>
              </w:rPr>
            </w:pPr>
            <w:r w:rsidRPr="00B775F3">
              <w:rPr>
                <w:rFonts w:cs="Arial"/>
                <w:color w:val="000000"/>
                <w:sz w:val="24"/>
                <w:szCs w:val="24"/>
              </w:rPr>
              <w:t> </w:t>
            </w:r>
          </w:p>
        </w:tc>
      </w:tr>
      <w:tr w:rsidR="00B775F3" w:rsidRPr="00B775F3" w:rsidTr="00B775F3">
        <w:trPr>
          <w:trHeight w:val="620"/>
          <w:jc w:val="center"/>
        </w:trPr>
        <w:tc>
          <w:tcPr>
            <w:tcW w:w="924" w:type="dxa"/>
            <w:tcBorders>
              <w:top w:val="nil"/>
              <w:left w:val="single" w:sz="4" w:space="0" w:color="auto"/>
              <w:bottom w:val="nil"/>
              <w:right w:val="nil"/>
            </w:tcBorders>
            <w:shd w:val="clear" w:color="auto" w:fill="auto"/>
            <w:noWrap/>
            <w:hideMark/>
          </w:tcPr>
          <w:p w:rsidR="00B775F3" w:rsidRPr="00B775F3" w:rsidRDefault="00B775F3" w:rsidP="00B775F3">
            <w:pPr>
              <w:jc w:val="center"/>
              <w:rPr>
                <w:rFonts w:cs="Arial"/>
                <w:color w:val="000000"/>
                <w:sz w:val="24"/>
                <w:szCs w:val="24"/>
              </w:rPr>
            </w:pPr>
            <w:r w:rsidRPr="00B775F3">
              <w:rPr>
                <w:rFonts w:cs="Arial"/>
                <w:color w:val="000000"/>
                <w:sz w:val="24"/>
                <w:szCs w:val="24"/>
              </w:rPr>
              <w:t> </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B775F3" w:rsidRPr="00B775F3" w:rsidRDefault="00B775F3" w:rsidP="00B775F3">
            <w:pPr>
              <w:jc w:val="center"/>
              <w:rPr>
                <w:rFonts w:cs="Arial"/>
                <w:b/>
                <w:bCs/>
                <w:color w:val="000000"/>
                <w:sz w:val="24"/>
                <w:szCs w:val="24"/>
              </w:rPr>
            </w:pPr>
            <w:r w:rsidRPr="00B775F3">
              <w:rPr>
                <w:rFonts w:cs="Arial"/>
                <w:b/>
                <w:bCs/>
                <w:color w:val="000000"/>
                <w:sz w:val="24"/>
                <w:szCs w:val="24"/>
              </w:rPr>
              <w:t>No. of incidents</w:t>
            </w:r>
          </w:p>
        </w:tc>
        <w:tc>
          <w:tcPr>
            <w:tcW w:w="2080" w:type="dxa"/>
            <w:tcBorders>
              <w:top w:val="single" w:sz="4" w:space="0" w:color="auto"/>
              <w:left w:val="nil"/>
              <w:bottom w:val="single" w:sz="4" w:space="0" w:color="auto"/>
              <w:right w:val="single" w:sz="4" w:space="0" w:color="auto"/>
            </w:tcBorders>
            <w:shd w:val="clear" w:color="auto" w:fill="auto"/>
            <w:hideMark/>
          </w:tcPr>
          <w:p w:rsidR="00B775F3" w:rsidRPr="00B775F3" w:rsidRDefault="00B775F3" w:rsidP="00B775F3">
            <w:pPr>
              <w:jc w:val="center"/>
              <w:rPr>
                <w:rFonts w:cs="Arial"/>
                <w:b/>
                <w:bCs/>
                <w:color w:val="000000"/>
                <w:sz w:val="24"/>
                <w:szCs w:val="24"/>
              </w:rPr>
            </w:pPr>
            <w:r w:rsidRPr="00B775F3">
              <w:rPr>
                <w:rFonts w:cs="Arial"/>
                <w:b/>
                <w:bCs/>
                <w:color w:val="000000"/>
                <w:sz w:val="24"/>
                <w:szCs w:val="24"/>
              </w:rPr>
              <w:t>Cost                  £</w:t>
            </w:r>
          </w:p>
        </w:tc>
      </w:tr>
      <w:tr w:rsidR="00B775F3" w:rsidRPr="00B775F3" w:rsidTr="00B775F3">
        <w:trPr>
          <w:trHeight w:val="310"/>
          <w:jc w:val="center"/>
        </w:trPr>
        <w:tc>
          <w:tcPr>
            <w:tcW w:w="492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B775F3" w:rsidRPr="00B775F3" w:rsidRDefault="00B775F3" w:rsidP="00B775F3">
            <w:pPr>
              <w:jc w:val="left"/>
              <w:rPr>
                <w:rFonts w:cs="Arial"/>
                <w:b/>
                <w:bCs/>
                <w:color w:val="000000"/>
                <w:sz w:val="24"/>
                <w:szCs w:val="24"/>
              </w:rPr>
            </w:pPr>
            <w:r w:rsidRPr="00B775F3">
              <w:rPr>
                <w:rFonts w:cs="Arial"/>
                <w:b/>
                <w:bCs/>
                <w:color w:val="000000"/>
                <w:sz w:val="24"/>
                <w:szCs w:val="24"/>
              </w:rPr>
              <w:t>2020/21</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Qtr 1</w:t>
            </w:r>
          </w:p>
        </w:tc>
        <w:tc>
          <w:tcPr>
            <w:tcW w:w="1916"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color w:val="000000"/>
                <w:sz w:val="24"/>
                <w:szCs w:val="24"/>
              </w:rPr>
            </w:pPr>
            <w:r w:rsidRPr="00B775F3">
              <w:rPr>
                <w:rFonts w:cs="Arial"/>
                <w:color w:val="000000"/>
                <w:sz w:val="24"/>
                <w:szCs w:val="24"/>
              </w:rPr>
              <w:t>405</w:t>
            </w:r>
          </w:p>
        </w:tc>
        <w:tc>
          <w:tcPr>
            <w:tcW w:w="2080"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color w:val="000000"/>
                <w:sz w:val="24"/>
                <w:szCs w:val="24"/>
              </w:rPr>
            </w:pPr>
            <w:r w:rsidRPr="00B775F3">
              <w:rPr>
                <w:rFonts w:cs="Arial"/>
                <w:color w:val="000000"/>
                <w:sz w:val="24"/>
                <w:szCs w:val="24"/>
              </w:rPr>
              <w:t>23,393</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Qtr 2</w:t>
            </w:r>
          </w:p>
        </w:tc>
        <w:tc>
          <w:tcPr>
            <w:tcW w:w="1916"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color w:val="000000"/>
                <w:sz w:val="24"/>
                <w:szCs w:val="24"/>
              </w:rPr>
            </w:pPr>
            <w:r w:rsidRPr="00B775F3">
              <w:rPr>
                <w:rFonts w:cs="Arial"/>
                <w:color w:val="000000"/>
                <w:sz w:val="24"/>
                <w:szCs w:val="24"/>
              </w:rPr>
              <w:t>567</w:t>
            </w:r>
          </w:p>
        </w:tc>
        <w:tc>
          <w:tcPr>
            <w:tcW w:w="2080"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color w:val="000000"/>
                <w:sz w:val="24"/>
                <w:szCs w:val="24"/>
              </w:rPr>
            </w:pPr>
            <w:r w:rsidRPr="00B775F3">
              <w:rPr>
                <w:rFonts w:cs="Arial"/>
                <w:color w:val="000000"/>
                <w:sz w:val="24"/>
                <w:szCs w:val="24"/>
              </w:rPr>
              <w:t>32,652</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Qtr 3</w:t>
            </w:r>
          </w:p>
        </w:tc>
        <w:tc>
          <w:tcPr>
            <w:tcW w:w="1916"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color w:val="000000"/>
                <w:sz w:val="24"/>
                <w:szCs w:val="24"/>
              </w:rPr>
            </w:pPr>
            <w:r w:rsidRPr="00B775F3">
              <w:rPr>
                <w:rFonts w:cs="Arial"/>
                <w:color w:val="000000"/>
                <w:sz w:val="24"/>
                <w:szCs w:val="24"/>
              </w:rPr>
              <w:t>493</w:t>
            </w:r>
          </w:p>
        </w:tc>
        <w:tc>
          <w:tcPr>
            <w:tcW w:w="2080"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color w:val="000000"/>
                <w:sz w:val="24"/>
                <w:szCs w:val="24"/>
              </w:rPr>
            </w:pPr>
            <w:r w:rsidRPr="00B775F3">
              <w:rPr>
                <w:rFonts w:cs="Arial"/>
                <w:color w:val="000000"/>
                <w:sz w:val="24"/>
                <w:szCs w:val="24"/>
              </w:rPr>
              <w:t>26,816</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Qtr 4</w:t>
            </w:r>
          </w:p>
        </w:tc>
        <w:tc>
          <w:tcPr>
            <w:tcW w:w="1916"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color w:val="000000"/>
                <w:sz w:val="24"/>
                <w:szCs w:val="24"/>
              </w:rPr>
            </w:pPr>
            <w:r w:rsidRPr="00B775F3">
              <w:rPr>
                <w:rFonts w:cs="Arial"/>
                <w:color w:val="000000"/>
                <w:sz w:val="24"/>
                <w:szCs w:val="24"/>
              </w:rPr>
              <w:t>536</w:t>
            </w:r>
          </w:p>
        </w:tc>
        <w:tc>
          <w:tcPr>
            <w:tcW w:w="2080"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color w:val="000000"/>
                <w:sz w:val="24"/>
                <w:szCs w:val="24"/>
              </w:rPr>
            </w:pPr>
            <w:r w:rsidRPr="00B775F3">
              <w:rPr>
                <w:rFonts w:cs="Arial"/>
                <w:color w:val="000000"/>
                <w:sz w:val="24"/>
                <w:szCs w:val="24"/>
              </w:rPr>
              <w:t>28,899</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b/>
                <w:bCs/>
                <w:color w:val="000000"/>
                <w:sz w:val="24"/>
                <w:szCs w:val="24"/>
              </w:rPr>
            </w:pPr>
            <w:r w:rsidRPr="00B775F3">
              <w:rPr>
                <w:rFonts w:cs="Arial"/>
                <w:b/>
                <w:bCs/>
                <w:color w:val="000000"/>
                <w:sz w:val="24"/>
                <w:szCs w:val="24"/>
              </w:rPr>
              <w:t>Total</w:t>
            </w:r>
          </w:p>
        </w:tc>
        <w:tc>
          <w:tcPr>
            <w:tcW w:w="1916"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b/>
                <w:bCs/>
                <w:color w:val="000000"/>
                <w:sz w:val="24"/>
                <w:szCs w:val="24"/>
              </w:rPr>
            </w:pPr>
            <w:r w:rsidRPr="00B775F3">
              <w:rPr>
                <w:rFonts w:cs="Arial"/>
                <w:b/>
                <w:bCs/>
                <w:color w:val="000000"/>
                <w:sz w:val="24"/>
                <w:szCs w:val="24"/>
              </w:rPr>
              <w:t>2,001</w:t>
            </w:r>
          </w:p>
        </w:tc>
        <w:tc>
          <w:tcPr>
            <w:tcW w:w="2080" w:type="dxa"/>
            <w:tcBorders>
              <w:top w:val="nil"/>
              <w:left w:val="nil"/>
              <w:bottom w:val="single" w:sz="4" w:space="0" w:color="auto"/>
              <w:right w:val="single" w:sz="4" w:space="0" w:color="auto"/>
            </w:tcBorders>
            <w:shd w:val="clear" w:color="auto" w:fill="auto"/>
            <w:hideMark/>
          </w:tcPr>
          <w:p w:rsidR="00B775F3" w:rsidRPr="00B775F3" w:rsidRDefault="00B775F3" w:rsidP="00B775F3">
            <w:pPr>
              <w:jc w:val="right"/>
              <w:rPr>
                <w:rFonts w:cs="Arial"/>
                <w:b/>
                <w:bCs/>
                <w:color w:val="000000"/>
                <w:sz w:val="24"/>
                <w:szCs w:val="24"/>
              </w:rPr>
            </w:pPr>
            <w:r w:rsidRPr="00B775F3">
              <w:rPr>
                <w:rFonts w:cs="Arial"/>
                <w:b/>
                <w:bCs/>
                <w:color w:val="000000"/>
                <w:sz w:val="24"/>
                <w:szCs w:val="24"/>
              </w:rPr>
              <w:t>111,760</w:t>
            </w:r>
          </w:p>
        </w:tc>
      </w:tr>
      <w:tr w:rsidR="00B775F3" w:rsidRPr="00B775F3" w:rsidTr="00B775F3">
        <w:trPr>
          <w:trHeight w:val="310"/>
          <w:jc w:val="center"/>
        </w:trPr>
        <w:tc>
          <w:tcPr>
            <w:tcW w:w="492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B775F3" w:rsidRPr="00B775F3" w:rsidRDefault="00B775F3" w:rsidP="00B775F3">
            <w:pPr>
              <w:jc w:val="center"/>
              <w:rPr>
                <w:rFonts w:cs="Arial"/>
                <w:color w:val="000000"/>
                <w:sz w:val="24"/>
                <w:szCs w:val="24"/>
              </w:rPr>
            </w:pPr>
            <w:r w:rsidRPr="00B775F3">
              <w:rPr>
                <w:rFonts w:cs="Arial"/>
                <w:color w:val="000000"/>
                <w:sz w:val="24"/>
                <w:szCs w:val="24"/>
              </w:rPr>
              <w:t> </w:t>
            </w:r>
          </w:p>
        </w:tc>
      </w:tr>
      <w:tr w:rsidR="00B775F3" w:rsidRPr="00B775F3" w:rsidTr="00B775F3">
        <w:trPr>
          <w:trHeight w:val="310"/>
          <w:jc w:val="center"/>
        </w:trPr>
        <w:tc>
          <w:tcPr>
            <w:tcW w:w="49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b/>
                <w:bCs/>
                <w:color w:val="000000"/>
                <w:sz w:val="24"/>
                <w:szCs w:val="24"/>
              </w:rPr>
            </w:pPr>
            <w:r w:rsidRPr="00B775F3">
              <w:rPr>
                <w:rFonts w:cs="Arial"/>
                <w:b/>
                <w:bCs/>
                <w:color w:val="000000"/>
                <w:sz w:val="24"/>
                <w:szCs w:val="24"/>
              </w:rPr>
              <w:t>2019/20</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Qtr 1</w:t>
            </w:r>
          </w:p>
        </w:tc>
        <w:tc>
          <w:tcPr>
            <w:tcW w:w="1916"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color w:val="000000"/>
                <w:sz w:val="24"/>
                <w:szCs w:val="24"/>
              </w:rPr>
            </w:pPr>
            <w:r w:rsidRPr="00B775F3">
              <w:rPr>
                <w:rFonts w:cs="Arial"/>
                <w:color w:val="000000"/>
                <w:sz w:val="24"/>
                <w:szCs w:val="24"/>
              </w:rPr>
              <w:t>301</w:t>
            </w:r>
          </w:p>
        </w:tc>
        <w:tc>
          <w:tcPr>
            <w:tcW w:w="2080"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color w:val="000000"/>
                <w:sz w:val="24"/>
                <w:szCs w:val="24"/>
              </w:rPr>
            </w:pPr>
            <w:r w:rsidRPr="00B775F3">
              <w:rPr>
                <w:rFonts w:cs="Arial"/>
                <w:color w:val="000000"/>
                <w:sz w:val="24"/>
                <w:szCs w:val="24"/>
              </w:rPr>
              <w:t>13,817</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Qtr 2</w:t>
            </w:r>
          </w:p>
        </w:tc>
        <w:tc>
          <w:tcPr>
            <w:tcW w:w="1916"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color w:val="000000"/>
                <w:sz w:val="24"/>
                <w:szCs w:val="24"/>
              </w:rPr>
            </w:pPr>
            <w:r w:rsidRPr="00B775F3">
              <w:rPr>
                <w:rFonts w:cs="Arial"/>
                <w:color w:val="000000"/>
                <w:sz w:val="24"/>
                <w:szCs w:val="24"/>
              </w:rPr>
              <w:t>398</w:t>
            </w:r>
          </w:p>
        </w:tc>
        <w:tc>
          <w:tcPr>
            <w:tcW w:w="2080"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color w:val="000000"/>
                <w:sz w:val="24"/>
                <w:szCs w:val="24"/>
              </w:rPr>
            </w:pPr>
            <w:r w:rsidRPr="00B775F3">
              <w:rPr>
                <w:rFonts w:cs="Arial"/>
                <w:color w:val="000000"/>
                <w:sz w:val="24"/>
                <w:szCs w:val="24"/>
              </w:rPr>
              <w:t>18,782</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Qtr 3</w:t>
            </w:r>
          </w:p>
        </w:tc>
        <w:tc>
          <w:tcPr>
            <w:tcW w:w="1916"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color w:val="000000"/>
                <w:sz w:val="24"/>
                <w:szCs w:val="24"/>
              </w:rPr>
            </w:pPr>
            <w:r w:rsidRPr="00B775F3">
              <w:rPr>
                <w:rFonts w:cs="Arial"/>
                <w:color w:val="000000"/>
                <w:sz w:val="24"/>
                <w:szCs w:val="24"/>
              </w:rPr>
              <w:t>326</w:t>
            </w:r>
          </w:p>
        </w:tc>
        <w:tc>
          <w:tcPr>
            <w:tcW w:w="2080"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color w:val="000000"/>
                <w:sz w:val="24"/>
                <w:szCs w:val="24"/>
              </w:rPr>
            </w:pPr>
            <w:r w:rsidRPr="00B775F3">
              <w:rPr>
                <w:rFonts w:cs="Arial"/>
                <w:color w:val="000000"/>
                <w:sz w:val="24"/>
                <w:szCs w:val="24"/>
              </w:rPr>
              <w:t>16,783</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color w:val="000000"/>
                <w:sz w:val="24"/>
                <w:szCs w:val="24"/>
              </w:rPr>
            </w:pPr>
            <w:r w:rsidRPr="00B775F3">
              <w:rPr>
                <w:rFonts w:cs="Arial"/>
                <w:color w:val="000000"/>
                <w:sz w:val="24"/>
                <w:szCs w:val="24"/>
              </w:rPr>
              <w:t>Qtr 4</w:t>
            </w:r>
          </w:p>
        </w:tc>
        <w:tc>
          <w:tcPr>
            <w:tcW w:w="1916"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color w:val="000000"/>
                <w:sz w:val="24"/>
                <w:szCs w:val="24"/>
              </w:rPr>
            </w:pPr>
            <w:r w:rsidRPr="00B775F3">
              <w:rPr>
                <w:rFonts w:cs="Arial"/>
                <w:color w:val="000000"/>
                <w:sz w:val="24"/>
                <w:szCs w:val="24"/>
              </w:rPr>
              <w:t>382</w:t>
            </w:r>
          </w:p>
        </w:tc>
        <w:tc>
          <w:tcPr>
            <w:tcW w:w="2080"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color w:val="000000"/>
                <w:sz w:val="24"/>
                <w:szCs w:val="24"/>
              </w:rPr>
            </w:pPr>
            <w:r w:rsidRPr="00B775F3">
              <w:rPr>
                <w:rFonts w:cs="Arial"/>
                <w:color w:val="000000"/>
                <w:sz w:val="24"/>
                <w:szCs w:val="24"/>
              </w:rPr>
              <w:t>20,594</w:t>
            </w:r>
          </w:p>
        </w:tc>
      </w:tr>
      <w:tr w:rsidR="00B775F3" w:rsidRPr="00B775F3" w:rsidTr="00B775F3">
        <w:trPr>
          <w:trHeight w:val="310"/>
          <w:jc w:val="center"/>
        </w:trPr>
        <w:tc>
          <w:tcPr>
            <w:tcW w:w="924" w:type="dxa"/>
            <w:tcBorders>
              <w:top w:val="nil"/>
              <w:left w:val="single" w:sz="4" w:space="0" w:color="auto"/>
              <w:bottom w:val="single" w:sz="4" w:space="0" w:color="auto"/>
              <w:right w:val="single" w:sz="4" w:space="0" w:color="auto"/>
            </w:tcBorders>
            <w:shd w:val="clear" w:color="auto" w:fill="auto"/>
            <w:noWrap/>
            <w:hideMark/>
          </w:tcPr>
          <w:p w:rsidR="00B775F3" w:rsidRPr="00B775F3" w:rsidRDefault="00B775F3" w:rsidP="00B775F3">
            <w:pPr>
              <w:jc w:val="left"/>
              <w:rPr>
                <w:rFonts w:cs="Arial"/>
                <w:b/>
                <w:bCs/>
                <w:color w:val="000000"/>
                <w:sz w:val="24"/>
                <w:szCs w:val="24"/>
              </w:rPr>
            </w:pPr>
            <w:r w:rsidRPr="00B775F3">
              <w:rPr>
                <w:rFonts w:cs="Arial"/>
                <w:b/>
                <w:bCs/>
                <w:color w:val="000000"/>
                <w:sz w:val="24"/>
                <w:szCs w:val="24"/>
              </w:rPr>
              <w:t>Total</w:t>
            </w:r>
          </w:p>
        </w:tc>
        <w:tc>
          <w:tcPr>
            <w:tcW w:w="1916"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b/>
                <w:bCs/>
                <w:color w:val="000000"/>
                <w:sz w:val="24"/>
                <w:szCs w:val="24"/>
              </w:rPr>
            </w:pPr>
            <w:r w:rsidRPr="00B775F3">
              <w:rPr>
                <w:rFonts w:cs="Arial"/>
                <w:b/>
                <w:bCs/>
                <w:color w:val="000000"/>
                <w:sz w:val="24"/>
                <w:szCs w:val="24"/>
              </w:rPr>
              <w:t>1,407</w:t>
            </w:r>
          </w:p>
        </w:tc>
        <w:tc>
          <w:tcPr>
            <w:tcW w:w="2080" w:type="dxa"/>
            <w:tcBorders>
              <w:top w:val="nil"/>
              <w:left w:val="nil"/>
              <w:bottom w:val="single" w:sz="4" w:space="0" w:color="auto"/>
              <w:right w:val="single" w:sz="4" w:space="0" w:color="auto"/>
            </w:tcBorders>
            <w:shd w:val="clear" w:color="auto" w:fill="auto"/>
            <w:noWrap/>
            <w:vAlign w:val="bottom"/>
            <w:hideMark/>
          </w:tcPr>
          <w:p w:rsidR="00B775F3" w:rsidRPr="00B775F3" w:rsidRDefault="00B775F3" w:rsidP="00B775F3">
            <w:pPr>
              <w:jc w:val="right"/>
              <w:rPr>
                <w:rFonts w:cs="Arial"/>
                <w:b/>
                <w:bCs/>
                <w:color w:val="000000"/>
                <w:sz w:val="24"/>
                <w:szCs w:val="24"/>
              </w:rPr>
            </w:pPr>
            <w:r w:rsidRPr="00B775F3">
              <w:rPr>
                <w:rFonts w:cs="Arial"/>
                <w:b/>
                <w:bCs/>
                <w:color w:val="000000"/>
                <w:sz w:val="24"/>
                <w:szCs w:val="24"/>
              </w:rPr>
              <w:t>69,976</w:t>
            </w:r>
          </w:p>
        </w:tc>
      </w:tr>
    </w:tbl>
    <w:p w:rsidR="00B775F3" w:rsidRDefault="00B775F3" w:rsidP="00B775F3">
      <w:pPr>
        <w:ind w:left="720" w:hanging="720"/>
        <w:jc w:val="center"/>
        <w:rPr>
          <w:rFonts w:cs="Arial"/>
          <w:sz w:val="24"/>
          <w:szCs w:val="24"/>
        </w:rPr>
      </w:pPr>
    </w:p>
    <w:p w:rsidR="00300FA2" w:rsidRDefault="00300FA2" w:rsidP="00300FA2">
      <w:pPr>
        <w:rPr>
          <w:rFonts w:cs="Arial"/>
          <w:color w:val="FF0000"/>
          <w:sz w:val="24"/>
          <w:szCs w:val="24"/>
        </w:rPr>
      </w:pPr>
    </w:p>
    <w:p w:rsidR="00300FA2" w:rsidRPr="00D73B08" w:rsidRDefault="00300FA2" w:rsidP="00300FA2">
      <w:pPr>
        <w:rPr>
          <w:rFonts w:cs="Arial"/>
          <w:sz w:val="24"/>
          <w:szCs w:val="24"/>
        </w:rPr>
      </w:pPr>
      <w:r w:rsidRPr="00D73B08">
        <w:rPr>
          <w:rFonts w:cs="Arial"/>
          <w:sz w:val="24"/>
          <w:szCs w:val="24"/>
        </w:rPr>
        <w:t xml:space="preserve">5.4 </w:t>
      </w:r>
      <w:r w:rsidRPr="00D73B08">
        <w:rPr>
          <w:rFonts w:cs="Arial"/>
          <w:sz w:val="24"/>
          <w:szCs w:val="24"/>
        </w:rPr>
        <w:tab/>
      </w:r>
      <w:r w:rsidR="00D73B08" w:rsidRPr="00D73B08">
        <w:rPr>
          <w:rFonts w:cs="Arial"/>
          <w:sz w:val="24"/>
          <w:szCs w:val="24"/>
        </w:rPr>
        <w:t>Oak Tree Estate</w:t>
      </w:r>
    </w:p>
    <w:p w:rsidR="00300FA2" w:rsidRPr="00D73B08" w:rsidRDefault="00300FA2" w:rsidP="00300FA2">
      <w:pPr>
        <w:rPr>
          <w:rFonts w:cs="Arial"/>
          <w:sz w:val="24"/>
          <w:szCs w:val="24"/>
        </w:rPr>
      </w:pPr>
    </w:p>
    <w:p w:rsidR="00B313C9" w:rsidRPr="00D73B08" w:rsidRDefault="00300FA2" w:rsidP="004D35A2">
      <w:pPr>
        <w:ind w:left="720"/>
        <w:rPr>
          <w:rFonts w:cs="Arial"/>
          <w:sz w:val="24"/>
          <w:szCs w:val="24"/>
        </w:rPr>
      </w:pPr>
      <w:r w:rsidRPr="00D73B08">
        <w:rPr>
          <w:rFonts w:cs="Arial"/>
          <w:sz w:val="24"/>
          <w:szCs w:val="24"/>
        </w:rPr>
        <w:t>F</w:t>
      </w:r>
      <w:r w:rsidR="00D73B08" w:rsidRPr="00D73B08">
        <w:rPr>
          <w:rFonts w:cs="Arial"/>
          <w:sz w:val="24"/>
          <w:szCs w:val="24"/>
        </w:rPr>
        <w:t>l</w:t>
      </w:r>
      <w:r w:rsidRPr="00D73B08">
        <w:rPr>
          <w:rFonts w:cs="Arial"/>
          <w:sz w:val="24"/>
          <w:szCs w:val="24"/>
        </w:rPr>
        <w:t>y</w:t>
      </w:r>
      <w:r w:rsidR="00D73B08" w:rsidRPr="00D73B08">
        <w:rPr>
          <w:rFonts w:cs="Arial"/>
          <w:sz w:val="24"/>
          <w:szCs w:val="24"/>
        </w:rPr>
        <w:t>-tipping</w:t>
      </w:r>
      <w:r w:rsidRPr="00D73B08">
        <w:rPr>
          <w:rFonts w:cs="Arial"/>
          <w:sz w:val="24"/>
          <w:szCs w:val="24"/>
        </w:rPr>
        <w:t xml:space="preserve">, particularly around the bins stores in Oak Tree and on the Heath have increased over the past 6 months.  Heads of Service and Senior Officers from Housing, Environmental Health, Community Safety and Street </w:t>
      </w:r>
      <w:r w:rsidR="00D73B08" w:rsidRPr="00D73B08">
        <w:rPr>
          <w:rFonts w:cs="Arial"/>
          <w:sz w:val="24"/>
          <w:szCs w:val="24"/>
        </w:rPr>
        <w:t>Cleansing</w:t>
      </w:r>
      <w:r w:rsidRPr="00D73B08">
        <w:rPr>
          <w:rFonts w:cs="Arial"/>
          <w:sz w:val="24"/>
          <w:szCs w:val="24"/>
        </w:rPr>
        <w:t xml:space="preserve"> </w:t>
      </w:r>
      <w:r w:rsidR="00D73B08" w:rsidRPr="00D73B08">
        <w:rPr>
          <w:rFonts w:cs="Arial"/>
          <w:sz w:val="24"/>
          <w:szCs w:val="24"/>
        </w:rPr>
        <w:t xml:space="preserve">have met with </w:t>
      </w:r>
      <w:r w:rsidR="00E31F06" w:rsidRPr="00D73B08">
        <w:rPr>
          <w:rFonts w:cs="Arial"/>
          <w:sz w:val="24"/>
          <w:szCs w:val="24"/>
        </w:rPr>
        <w:t>local</w:t>
      </w:r>
      <w:r w:rsidR="00D73B08" w:rsidRPr="00D73B08">
        <w:rPr>
          <w:rFonts w:cs="Arial"/>
          <w:sz w:val="24"/>
          <w:szCs w:val="24"/>
        </w:rPr>
        <w:t xml:space="preserve"> Councillors to agree and take forward an action plan to tackle the situation on the estate.</w:t>
      </w:r>
    </w:p>
    <w:p w:rsidR="00D73B08" w:rsidRPr="00D73B08" w:rsidRDefault="00D73B08" w:rsidP="00D73B08">
      <w:pPr>
        <w:rPr>
          <w:rFonts w:cs="Arial"/>
          <w:sz w:val="24"/>
          <w:szCs w:val="24"/>
        </w:rPr>
      </w:pPr>
    </w:p>
    <w:p w:rsidR="007D26EB" w:rsidRPr="00D73B08" w:rsidRDefault="00D73B08" w:rsidP="004D35A2">
      <w:pPr>
        <w:ind w:left="720"/>
        <w:rPr>
          <w:rFonts w:cs="Arial"/>
          <w:sz w:val="24"/>
          <w:szCs w:val="24"/>
        </w:rPr>
      </w:pPr>
      <w:r w:rsidRPr="00D73B08">
        <w:rPr>
          <w:rFonts w:cs="Arial"/>
          <w:sz w:val="24"/>
          <w:szCs w:val="24"/>
        </w:rPr>
        <w:t>Street Cleansing and Parks Officers continue to support the Oak</w:t>
      </w:r>
      <w:r w:rsidR="006B139C">
        <w:rPr>
          <w:rFonts w:cs="Arial"/>
          <w:sz w:val="24"/>
          <w:szCs w:val="24"/>
        </w:rPr>
        <w:t xml:space="preserve"> Tree Nature Conservation Group</w:t>
      </w:r>
      <w:r w:rsidRPr="00D73B08">
        <w:rPr>
          <w:rFonts w:cs="Arial"/>
          <w:sz w:val="24"/>
          <w:szCs w:val="24"/>
        </w:rPr>
        <w:t xml:space="preserve"> with collection and removal of fly-tipping and waste. </w:t>
      </w:r>
    </w:p>
    <w:p w:rsidR="004B3F25" w:rsidRDefault="004B3F25" w:rsidP="00C23EA0">
      <w:pPr>
        <w:jc w:val="left"/>
        <w:rPr>
          <w:rFonts w:eastAsia="Calibri" w:cs="Arial"/>
          <w:b/>
          <w:bCs/>
          <w:sz w:val="24"/>
          <w:szCs w:val="24"/>
          <w:lang w:eastAsia="en-US"/>
        </w:rPr>
      </w:pPr>
    </w:p>
    <w:p w:rsidR="004E4936" w:rsidRDefault="004E4936" w:rsidP="00C23EA0">
      <w:pPr>
        <w:jc w:val="left"/>
        <w:rPr>
          <w:rFonts w:eastAsia="Calibri" w:cs="Arial"/>
          <w:b/>
          <w:bCs/>
          <w:sz w:val="24"/>
          <w:szCs w:val="24"/>
          <w:lang w:eastAsia="en-US"/>
        </w:rPr>
      </w:pPr>
    </w:p>
    <w:p w:rsidR="00C23EA0" w:rsidRPr="004B3F25" w:rsidRDefault="00A555F3" w:rsidP="00C23EA0">
      <w:pPr>
        <w:jc w:val="left"/>
        <w:rPr>
          <w:rFonts w:eastAsia="Calibri" w:cs="Arial"/>
          <w:b/>
          <w:bCs/>
          <w:sz w:val="24"/>
          <w:szCs w:val="24"/>
          <w:lang w:eastAsia="en-US"/>
        </w:rPr>
      </w:pPr>
      <w:r>
        <w:rPr>
          <w:rFonts w:eastAsia="Calibri" w:cs="Arial"/>
          <w:b/>
          <w:bCs/>
          <w:sz w:val="24"/>
          <w:szCs w:val="24"/>
          <w:lang w:eastAsia="en-US"/>
        </w:rPr>
        <w:t>6.</w:t>
      </w:r>
      <w:r w:rsidR="00C23EA0" w:rsidRPr="00C23EA0">
        <w:rPr>
          <w:rFonts w:eastAsia="Calibri" w:cs="Arial"/>
          <w:b/>
          <w:bCs/>
          <w:sz w:val="24"/>
          <w:szCs w:val="24"/>
          <w:lang w:eastAsia="en-US"/>
        </w:rPr>
        <w:t>       COMMENTS OF HEAD OF SERVICE</w:t>
      </w:r>
    </w:p>
    <w:p w:rsidR="00C23EA0" w:rsidRPr="00C23EA0" w:rsidRDefault="00C23EA0" w:rsidP="00C23EA0">
      <w:pPr>
        <w:jc w:val="left"/>
        <w:rPr>
          <w:rFonts w:eastAsia="Calibri" w:cs="Arial"/>
          <w:sz w:val="24"/>
          <w:szCs w:val="24"/>
          <w:lang w:eastAsia="en-US"/>
        </w:rPr>
      </w:pPr>
    </w:p>
    <w:p w:rsidR="00E00DF8" w:rsidRPr="004D35A2" w:rsidRDefault="00A555F3" w:rsidP="004D35A2">
      <w:pPr>
        <w:pStyle w:val="NoSpacing"/>
        <w:rPr>
          <w:rFonts w:ascii="Arial" w:hAnsi="Arial" w:cs="Arial"/>
          <w:sz w:val="24"/>
          <w:szCs w:val="24"/>
        </w:rPr>
      </w:pPr>
      <w:r w:rsidRPr="004D35A2">
        <w:rPr>
          <w:rFonts w:ascii="Arial" w:hAnsi="Arial" w:cs="Arial"/>
          <w:sz w:val="24"/>
          <w:szCs w:val="24"/>
        </w:rPr>
        <w:t>6</w:t>
      </w:r>
      <w:r w:rsidR="004D35A2" w:rsidRPr="004D35A2">
        <w:rPr>
          <w:rFonts w:ascii="Arial" w:hAnsi="Arial" w:cs="Arial"/>
          <w:sz w:val="24"/>
          <w:szCs w:val="24"/>
        </w:rPr>
        <w:t>.1     The teams have been working hard to continue delivery of their own services, as well as continuing to support Waste and Recycling collections when required. There are some exciting projects moving forward with the tree planting, Big Spring Clean and the bee friendly trail, which we hope will be popular with residents.</w:t>
      </w:r>
    </w:p>
    <w:p w:rsidR="004D35A2" w:rsidRDefault="004D35A2" w:rsidP="004D35A2">
      <w:pPr>
        <w:pStyle w:val="NoSpacing"/>
      </w:pPr>
    </w:p>
    <w:p w:rsidR="00C23EA0" w:rsidRPr="004D35A2" w:rsidRDefault="00B313C9" w:rsidP="004D35A2">
      <w:pPr>
        <w:ind w:left="709" w:hanging="709"/>
        <w:jc w:val="left"/>
        <w:rPr>
          <w:rFonts w:eastAsia="Calibri" w:cs="Arial"/>
          <w:color w:val="FF0000"/>
          <w:sz w:val="24"/>
          <w:szCs w:val="24"/>
          <w:lang w:eastAsia="en-US"/>
        </w:rPr>
      </w:pPr>
      <w:r w:rsidRPr="00B313C9">
        <w:rPr>
          <w:rFonts w:eastAsia="Calibri" w:cs="Arial"/>
          <w:color w:val="FF0000"/>
          <w:sz w:val="24"/>
          <w:szCs w:val="24"/>
          <w:lang w:eastAsia="en-US"/>
        </w:rPr>
        <w:tab/>
      </w:r>
    </w:p>
    <w:tbl>
      <w:tblPr>
        <w:tblW w:w="0" w:type="auto"/>
        <w:tblInd w:w="108" w:type="dxa"/>
        <w:tblLayout w:type="fixed"/>
        <w:tblLook w:val="0000" w:firstRow="0" w:lastRow="0" w:firstColumn="0" w:lastColumn="0" w:noHBand="0" w:noVBand="0"/>
      </w:tblPr>
      <w:tblGrid>
        <w:gridCol w:w="1788"/>
        <w:gridCol w:w="296"/>
        <w:gridCol w:w="6910"/>
      </w:tblGrid>
      <w:tr w:rsidR="00DF75DC" w:rsidRPr="00367471" w:rsidTr="007A09C6">
        <w:tc>
          <w:tcPr>
            <w:tcW w:w="1788" w:type="dxa"/>
            <w:shd w:val="clear" w:color="auto" w:fill="auto"/>
          </w:tcPr>
          <w:p w:rsidR="00DF75DC" w:rsidRPr="00367471" w:rsidRDefault="00DF75DC" w:rsidP="00312648">
            <w:pPr>
              <w:snapToGrid w:val="0"/>
              <w:ind w:left="567" w:hanging="567"/>
              <w:jc w:val="left"/>
              <w:rPr>
                <w:rFonts w:cs="Arial"/>
                <w:sz w:val="24"/>
                <w:szCs w:val="24"/>
              </w:rPr>
            </w:pPr>
            <w:r w:rsidRPr="00367471">
              <w:rPr>
                <w:rFonts w:cs="Arial"/>
                <w:sz w:val="24"/>
                <w:szCs w:val="24"/>
              </w:rPr>
              <w:t>Report Author</w:t>
            </w:r>
          </w:p>
        </w:tc>
        <w:tc>
          <w:tcPr>
            <w:tcW w:w="296" w:type="dxa"/>
            <w:shd w:val="clear" w:color="auto" w:fill="auto"/>
          </w:tcPr>
          <w:p w:rsidR="00DF75DC" w:rsidRPr="00367471" w:rsidRDefault="00DF75DC" w:rsidP="00312648">
            <w:pPr>
              <w:snapToGrid w:val="0"/>
              <w:ind w:left="567" w:hanging="567"/>
              <w:jc w:val="left"/>
              <w:rPr>
                <w:rFonts w:cs="Arial"/>
                <w:sz w:val="24"/>
                <w:szCs w:val="24"/>
              </w:rPr>
            </w:pPr>
            <w:r w:rsidRPr="00367471">
              <w:rPr>
                <w:rFonts w:cs="Arial"/>
                <w:sz w:val="24"/>
                <w:szCs w:val="24"/>
              </w:rPr>
              <w:t>-</w:t>
            </w:r>
          </w:p>
        </w:tc>
        <w:tc>
          <w:tcPr>
            <w:tcW w:w="6910" w:type="dxa"/>
            <w:shd w:val="clear" w:color="auto" w:fill="auto"/>
          </w:tcPr>
          <w:p w:rsidR="00DF75DC" w:rsidRPr="00367471" w:rsidRDefault="00CD2C80" w:rsidP="00312648">
            <w:pPr>
              <w:snapToGrid w:val="0"/>
              <w:ind w:left="567" w:hanging="567"/>
              <w:jc w:val="left"/>
              <w:rPr>
                <w:rFonts w:cs="Arial"/>
                <w:sz w:val="24"/>
                <w:szCs w:val="24"/>
              </w:rPr>
            </w:pPr>
            <w:r>
              <w:rPr>
                <w:rFonts w:cs="Arial"/>
                <w:sz w:val="24"/>
                <w:szCs w:val="24"/>
              </w:rPr>
              <w:t>Jo Waldron</w:t>
            </w:r>
            <w:r w:rsidR="0063213F" w:rsidRPr="00367471">
              <w:rPr>
                <w:rFonts w:cs="Arial"/>
                <w:sz w:val="24"/>
                <w:szCs w:val="24"/>
              </w:rPr>
              <w:t xml:space="preserve"> </w:t>
            </w:r>
          </w:p>
        </w:tc>
      </w:tr>
      <w:tr w:rsidR="00DF75DC" w:rsidRPr="00367471" w:rsidTr="007A09C6">
        <w:tc>
          <w:tcPr>
            <w:tcW w:w="1788" w:type="dxa"/>
            <w:shd w:val="clear" w:color="auto" w:fill="auto"/>
          </w:tcPr>
          <w:p w:rsidR="00DF75DC" w:rsidRPr="00367471" w:rsidRDefault="00DF75DC" w:rsidP="00312648">
            <w:pPr>
              <w:snapToGrid w:val="0"/>
              <w:ind w:left="567" w:hanging="567"/>
              <w:jc w:val="left"/>
              <w:rPr>
                <w:rFonts w:cs="Arial"/>
                <w:sz w:val="24"/>
                <w:szCs w:val="24"/>
              </w:rPr>
            </w:pPr>
            <w:r w:rsidRPr="00367471">
              <w:rPr>
                <w:rFonts w:cs="Arial"/>
                <w:sz w:val="24"/>
                <w:szCs w:val="24"/>
              </w:rPr>
              <w:t>Designation</w:t>
            </w:r>
          </w:p>
        </w:tc>
        <w:tc>
          <w:tcPr>
            <w:tcW w:w="296" w:type="dxa"/>
            <w:shd w:val="clear" w:color="auto" w:fill="auto"/>
          </w:tcPr>
          <w:p w:rsidR="00DF75DC" w:rsidRPr="00367471" w:rsidRDefault="00DF75DC" w:rsidP="00312648">
            <w:pPr>
              <w:snapToGrid w:val="0"/>
              <w:ind w:left="567" w:hanging="567"/>
              <w:jc w:val="left"/>
              <w:rPr>
                <w:rFonts w:cs="Arial"/>
                <w:sz w:val="24"/>
                <w:szCs w:val="24"/>
              </w:rPr>
            </w:pPr>
            <w:r w:rsidRPr="00367471">
              <w:rPr>
                <w:rFonts w:cs="Arial"/>
                <w:sz w:val="24"/>
                <w:szCs w:val="24"/>
              </w:rPr>
              <w:t>-</w:t>
            </w:r>
          </w:p>
        </w:tc>
        <w:tc>
          <w:tcPr>
            <w:tcW w:w="6910" w:type="dxa"/>
            <w:shd w:val="clear" w:color="auto" w:fill="auto"/>
          </w:tcPr>
          <w:p w:rsidR="00DF75DC" w:rsidRPr="00367471" w:rsidRDefault="00CD2C80" w:rsidP="00312648">
            <w:pPr>
              <w:snapToGrid w:val="0"/>
              <w:ind w:left="567" w:hanging="567"/>
              <w:jc w:val="left"/>
              <w:rPr>
                <w:rFonts w:cs="Arial"/>
                <w:sz w:val="24"/>
                <w:szCs w:val="24"/>
              </w:rPr>
            </w:pPr>
            <w:r>
              <w:rPr>
                <w:rFonts w:cs="Arial"/>
                <w:sz w:val="24"/>
                <w:szCs w:val="24"/>
              </w:rPr>
              <w:t>Parks and Street Cleansing Manager</w:t>
            </w:r>
          </w:p>
        </w:tc>
      </w:tr>
      <w:tr w:rsidR="00DF75DC" w:rsidRPr="00367471" w:rsidTr="007A09C6">
        <w:tc>
          <w:tcPr>
            <w:tcW w:w="1788" w:type="dxa"/>
            <w:shd w:val="clear" w:color="auto" w:fill="auto"/>
          </w:tcPr>
          <w:p w:rsidR="00DF75DC" w:rsidRPr="00367471" w:rsidRDefault="00DF75DC" w:rsidP="00312648">
            <w:pPr>
              <w:snapToGrid w:val="0"/>
              <w:ind w:left="567" w:hanging="567"/>
              <w:jc w:val="left"/>
              <w:rPr>
                <w:rFonts w:cs="Arial"/>
                <w:sz w:val="24"/>
                <w:szCs w:val="24"/>
              </w:rPr>
            </w:pPr>
            <w:r w:rsidRPr="00367471">
              <w:rPr>
                <w:rFonts w:cs="Arial"/>
                <w:sz w:val="24"/>
                <w:szCs w:val="24"/>
              </w:rPr>
              <w:t>Telephone</w:t>
            </w:r>
          </w:p>
        </w:tc>
        <w:tc>
          <w:tcPr>
            <w:tcW w:w="296" w:type="dxa"/>
            <w:shd w:val="clear" w:color="auto" w:fill="auto"/>
          </w:tcPr>
          <w:p w:rsidR="00DF75DC" w:rsidRPr="00367471" w:rsidRDefault="00DF75DC" w:rsidP="00312648">
            <w:pPr>
              <w:snapToGrid w:val="0"/>
              <w:ind w:left="567" w:hanging="567"/>
              <w:jc w:val="left"/>
              <w:rPr>
                <w:rFonts w:cs="Arial"/>
                <w:sz w:val="24"/>
                <w:szCs w:val="24"/>
              </w:rPr>
            </w:pPr>
            <w:r w:rsidRPr="00367471">
              <w:rPr>
                <w:rFonts w:cs="Arial"/>
                <w:sz w:val="24"/>
                <w:szCs w:val="24"/>
              </w:rPr>
              <w:t>-</w:t>
            </w:r>
          </w:p>
        </w:tc>
        <w:tc>
          <w:tcPr>
            <w:tcW w:w="6910" w:type="dxa"/>
            <w:shd w:val="clear" w:color="auto" w:fill="auto"/>
          </w:tcPr>
          <w:p w:rsidR="00DF75DC" w:rsidRPr="00367471" w:rsidRDefault="0063213F" w:rsidP="00CD2C80">
            <w:pPr>
              <w:snapToGrid w:val="0"/>
              <w:ind w:left="567" w:hanging="567"/>
              <w:jc w:val="left"/>
              <w:rPr>
                <w:rFonts w:cs="Arial"/>
                <w:sz w:val="24"/>
                <w:szCs w:val="24"/>
              </w:rPr>
            </w:pPr>
            <w:r w:rsidRPr="00367471">
              <w:rPr>
                <w:rFonts w:cs="Arial"/>
                <w:sz w:val="24"/>
                <w:szCs w:val="24"/>
              </w:rPr>
              <w:t>016</w:t>
            </w:r>
            <w:r w:rsidR="00DD5C18" w:rsidRPr="00367471">
              <w:rPr>
                <w:rFonts w:cs="Arial"/>
                <w:sz w:val="24"/>
                <w:szCs w:val="24"/>
              </w:rPr>
              <w:t>23 463</w:t>
            </w:r>
            <w:r w:rsidR="00CD2C80">
              <w:rPr>
                <w:rFonts w:cs="Arial"/>
                <w:sz w:val="24"/>
                <w:szCs w:val="24"/>
              </w:rPr>
              <w:t>734</w:t>
            </w:r>
          </w:p>
        </w:tc>
      </w:tr>
      <w:tr w:rsidR="00DF75DC" w:rsidRPr="00367471" w:rsidTr="007A09C6">
        <w:tc>
          <w:tcPr>
            <w:tcW w:w="1788" w:type="dxa"/>
            <w:shd w:val="clear" w:color="auto" w:fill="auto"/>
          </w:tcPr>
          <w:p w:rsidR="00DF75DC" w:rsidRPr="00367471" w:rsidRDefault="00DF75DC" w:rsidP="00312648">
            <w:pPr>
              <w:snapToGrid w:val="0"/>
              <w:ind w:left="567" w:hanging="567"/>
              <w:jc w:val="left"/>
              <w:rPr>
                <w:rFonts w:cs="Arial"/>
                <w:sz w:val="24"/>
                <w:szCs w:val="24"/>
              </w:rPr>
            </w:pPr>
            <w:r w:rsidRPr="00367471">
              <w:rPr>
                <w:rFonts w:cs="Arial"/>
                <w:sz w:val="24"/>
                <w:szCs w:val="24"/>
              </w:rPr>
              <w:t>E-mail</w:t>
            </w:r>
          </w:p>
        </w:tc>
        <w:tc>
          <w:tcPr>
            <w:tcW w:w="296" w:type="dxa"/>
            <w:shd w:val="clear" w:color="auto" w:fill="auto"/>
          </w:tcPr>
          <w:p w:rsidR="00DF75DC" w:rsidRPr="00367471" w:rsidRDefault="00DF75DC" w:rsidP="00312648">
            <w:pPr>
              <w:snapToGrid w:val="0"/>
              <w:ind w:left="567" w:hanging="567"/>
              <w:jc w:val="left"/>
              <w:rPr>
                <w:rFonts w:cs="Arial"/>
                <w:sz w:val="24"/>
                <w:szCs w:val="24"/>
              </w:rPr>
            </w:pPr>
            <w:r w:rsidRPr="00367471">
              <w:rPr>
                <w:rFonts w:cs="Arial"/>
                <w:sz w:val="24"/>
                <w:szCs w:val="24"/>
              </w:rPr>
              <w:t>-</w:t>
            </w:r>
          </w:p>
        </w:tc>
        <w:tc>
          <w:tcPr>
            <w:tcW w:w="6910" w:type="dxa"/>
            <w:shd w:val="clear" w:color="auto" w:fill="auto"/>
          </w:tcPr>
          <w:p w:rsidR="00DF75DC" w:rsidRPr="00367471" w:rsidRDefault="005D3EC2" w:rsidP="00312648">
            <w:pPr>
              <w:snapToGrid w:val="0"/>
              <w:ind w:left="567" w:hanging="567"/>
              <w:jc w:val="left"/>
              <w:rPr>
                <w:rFonts w:cs="Arial"/>
                <w:sz w:val="24"/>
                <w:szCs w:val="24"/>
              </w:rPr>
            </w:pPr>
            <w:r>
              <w:rPr>
                <w:rFonts w:cs="Arial"/>
                <w:sz w:val="24"/>
                <w:szCs w:val="24"/>
              </w:rPr>
              <w:t>jwaldron</w:t>
            </w:r>
            <w:r w:rsidR="00DF75DC" w:rsidRPr="00367471">
              <w:rPr>
                <w:rFonts w:cs="Arial"/>
                <w:sz w:val="24"/>
                <w:szCs w:val="24"/>
              </w:rPr>
              <w:t>@mansfield.gov.uk</w:t>
            </w:r>
          </w:p>
        </w:tc>
      </w:tr>
    </w:tbl>
    <w:p w:rsidR="00DF75DC" w:rsidRPr="00367471" w:rsidRDefault="00DF75DC" w:rsidP="004D35A2">
      <w:pPr>
        <w:jc w:val="left"/>
        <w:rPr>
          <w:rFonts w:cs="Arial"/>
          <w:sz w:val="24"/>
          <w:szCs w:val="24"/>
        </w:rPr>
      </w:pPr>
    </w:p>
    <w:sectPr w:rsidR="00DF75DC" w:rsidRPr="00367471" w:rsidSect="00AA7023">
      <w:pgSz w:w="11906" w:h="16838"/>
      <w:pgMar w:top="709"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3FD"/>
    <w:multiLevelType w:val="hybridMultilevel"/>
    <w:tmpl w:val="92AEC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3B49F5"/>
    <w:multiLevelType w:val="hybridMultilevel"/>
    <w:tmpl w:val="1942798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0AEB0CA5"/>
    <w:multiLevelType w:val="hybridMultilevel"/>
    <w:tmpl w:val="914A5B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4840D4"/>
    <w:multiLevelType w:val="hybridMultilevel"/>
    <w:tmpl w:val="89145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601D41"/>
    <w:multiLevelType w:val="hybridMultilevel"/>
    <w:tmpl w:val="14E6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2F8F"/>
    <w:multiLevelType w:val="hybridMultilevel"/>
    <w:tmpl w:val="6A6C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179BD"/>
    <w:multiLevelType w:val="hybridMultilevel"/>
    <w:tmpl w:val="4E86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41D49"/>
    <w:multiLevelType w:val="hybridMultilevel"/>
    <w:tmpl w:val="559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922"/>
    <w:multiLevelType w:val="hybridMultilevel"/>
    <w:tmpl w:val="2250D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EC4DBF"/>
    <w:multiLevelType w:val="hybridMultilevel"/>
    <w:tmpl w:val="CD18B60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33C67542"/>
    <w:multiLevelType w:val="hybridMultilevel"/>
    <w:tmpl w:val="573606F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386B106F"/>
    <w:multiLevelType w:val="multilevel"/>
    <w:tmpl w:val="7456997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F70EF0"/>
    <w:multiLevelType w:val="hybridMultilevel"/>
    <w:tmpl w:val="63FA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726D0"/>
    <w:multiLevelType w:val="hybridMultilevel"/>
    <w:tmpl w:val="52947B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656EDE"/>
    <w:multiLevelType w:val="hybridMultilevel"/>
    <w:tmpl w:val="133C6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B7207E"/>
    <w:multiLevelType w:val="hybridMultilevel"/>
    <w:tmpl w:val="90988D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B882E83"/>
    <w:multiLevelType w:val="multilevel"/>
    <w:tmpl w:val="05A4C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FB163B"/>
    <w:multiLevelType w:val="hybridMultilevel"/>
    <w:tmpl w:val="FD322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5711BF"/>
    <w:multiLevelType w:val="hybridMultilevel"/>
    <w:tmpl w:val="BBA407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7C20207E"/>
    <w:multiLevelType w:val="hybridMultilevel"/>
    <w:tmpl w:val="804C4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11"/>
  </w:num>
  <w:num w:numId="4">
    <w:abstractNumId w:val="1"/>
  </w:num>
  <w:num w:numId="5">
    <w:abstractNumId w:val="6"/>
  </w:num>
  <w:num w:numId="6">
    <w:abstractNumId w:val="14"/>
  </w:num>
  <w:num w:numId="7">
    <w:abstractNumId w:val="9"/>
  </w:num>
  <w:num w:numId="8">
    <w:abstractNumId w:val="18"/>
  </w:num>
  <w:num w:numId="9">
    <w:abstractNumId w:val="16"/>
  </w:num>
  <w:num w:numId="10">
    <w:abstractNumId w:val="17"/>
  </w:num>
  <w:num w:numId="11">
    <w:abstractNumId w:val="19"/>
  </w:num>
  <w:num w:numId="12">
    <w:abstractNumId w:val="15"/>
  </w:num>
  <w:num w:numId="13">
    <w:abstractNumId w:val="8"/>
  </w:num>
  <w:num w:numId="14">
    <w:abstractNumId w:val="2"/>
  </w:num>
  <w:num w:numId="15">
    <w:abstractNumId w:val="0"/>
  </w:num>
  <w:num w:numId="16">
    <w:abstractNumId w:val="0"/>
  </w:num>
  <w:num w:numId="17">
    <w:abstractNumId w:val="5"/>
  </w:num>
  <w:num w:numId="18">
    <w:abstractNumId w:val="7"/>
  </w:num>
  <w:num w:numId="19">
    <w:abstractNumId w:val="4"/>
  </w:num>
  <w:num w:numId="20">
    <w:abstractNumId w:val="12"/>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2D"/>
    <w:rsid w:val="00003F2C"/>
    <w:rsid w:val="0000561D"/>
    <w:rsid w:val="00011A27"/>
    <w:rsid w:val="00013152"/>
    <w:rsid w:val="00017FE8"/>
    <w:rsid w:val="00023BF7"/>
    <w:rsid w:val="00027951"/>
    <w:rsid w:val="00033738"/>
    <w:rsid w:val="00035D81"/>
    <w:rsid w:val="0003627D"/>
    <w:rsid w:val="00040CFD"/>
    <w:rsid w:val="00040F28"/>
    <w:rsid w:val="0004128B"/>
    <w:rsid w:val="00043A18"/>
    <w:rsid w:val="000509C6"/>
    <w:rsid w:val="000516F8"/>
    <w:rsid w:val="0005757A"/>
    <w:rsid w:val="00062B38"/>
    <w:rsid w:val="00063BC8"/>
    <w:rsid w:val="00064854"/>
    <w:rsid w:val="000663C2"/>
    <w:rsid w:val="00067035"/>
    <w:rsid w:val="00070530"/>
    <w:rsid w:val="00076B6F"/>
    <w:rsid w:val="00076F2C"/>
    <w:rsid w:val="0007723A"/>
    <w:rsid w:val="0008076B"/>
    <w:rsid w:val="0008640A"/>
    <w:rsid w:val="000944AE"/>
    <w:rsid w:val="000A0439"/>
    <w:rsid w:val="000A13A9"/>
    <w:rsid w:val="000A1700"/>
    <w:rsid w:val="000A1EF7"/>
    <w:rsid w:val="000A4F6D"/>
    <w:rsid w:val="000A650E"/>
    <w:rsid w:val="000B0156"/>
    <w:rsid w:val="000B5DE4"/>
    <w:rsid w:val="000B6F7B"/>
    <w:rsid w:val="000B7910"/>
    <w:rsid w:val="000C1AE9"/>
    <w:rsid w:val="000C2BAD"/>
    <w:rsid w:val="000C318A"/>
    <w:rsid w:val="000C31BB"/>
    <w:rsid w:val="000C3877"/>
    <w:rsid w:val="000C4465"/>
    <w:rsid w:val="000D3546"/>
    <w:rsid w:val="000D360A"/>
    <w:rsid w:val="000E5CA2"/>
    <w:rsid w:val="000F2E65"/>
    <w:rsid w:val="000F3528"/>
    <w:rsid w:val="000F59CD"/>
    <w:rsid w:val="0010275E"/>
    <w:rsid w:val="0010476A"/>
    <w:rsid w:val="00113097"/>
    <w:rsid w:val="00113C19"/>
    <w:rsid w:val="0011517E"/>
    <w:rsid w:val="001237B4"/>
    <w:rsid w:val="00123F7E"/>
    <w:rsid w:val="00133E74"/>
    <w:rsid w:val="001408BD"/>
    <w:rsid w:val="001454CE"/>
    <w:rsid w:val="00145B55"/>
    <w:rsid w:val="001460B3"/>
    <w:rsid w:val="001466E9"/>
    <w:rsid w:val="001472BD"/>
    <w:rsid w:val="001475B9"/>
    <w:rsid w:val="001476A4"/>
    <w:rsid w:val="0015046E"/>
    <w:rsid w:val="00160F86"/>
    <w:rsid w:val="0016386F"/>
    <w:rsid w:val="00163A58"/>
    <w:rsid w:val="00166426"/>
    <w:rsid w:val="00174907"/>
    <w:rsid w:val="00174D22"/>
    <w:rsid w:val="001773BA"/>
    <w:rsid w:val="001830EB"/>
    <w:rsid w:val="00192224"/>
    <w:rsid w:val="00193FAE"/>
    <w:rsid w:val="0019715E"/>
    <w:rsid w:val="001A06A7"/>
    <w:rsid w:val="001A2264"/>
    <w:rsid w:val="001A300C"/>
    <w:rsid w:val="001A3106"/>
    <w:rsid w:val="001A749F"/>
    <w:rsid w:val="001B17AE"/>
    <w:rsid w:val="001B17EE"/>
    <w:rsid w:val="001B299A"/>
    <w:rsid w:val="001B583C"/>
    <w:rsid w:val="001B786A"/>
    <w:rsid w:val="001C0A34"/>
    <w:rsid w:val="001C1898"/>
    <w:rsid w:val="001C25E9"/>
    <w:rsid w:val="001C5DAB"/>
    <w:rsid w:val="001C6F8F"/>
    <w:rsid w:val="001D09DD"/>
    <w:rsid w:val="001D2F5C"/>
    <w:rsid w:val="001D730A"/>
    <w:rsid w:val="001E0BED"/>
    <w:rsid w:val="001E2CC6"/>
    <w:rsid w:val="001E499B"/>
    <w:rsid w:val="001E639B"/>
    <w:rsid w:val="001F0976"/>
    <w:rsid w:val="001F46DB"/>
    <w:rsid w:val="001F5BFB"/>
    <w:rsid w:val="001F6E07"/>
    <w:rsid w:val="001F74CE"/>
    <w:rsid w:val="00201886"/>
    <w:rsid w:val="002025D7"/>
    <w:rsid w:val="00206C7C"/>
    <w:rsid w:val="00211658"/>
    <w:rsid w:val="00216C29"/>
    <w:rsid w:val="00220489"/>
    <w:rsid w:val="00220740"/>
    <w:rsid w:val="00220B17"/>
    <w:rsid w:val="0022518C"/>
    <w:rsid w:val="00227B39"/>
    <w:rsid w:val="00230791"/>
    <w:rsid w:val="00231750"/>
    <w:rsid w:val="002318EF"/>
    <w:rsid w:val="00234903"/>
    <w:rsid w:val="00235222"/>
    <w:rsid w:val="00235323"/>
    <w:rsid w:val="00237182"/>
    <w:rsid w:val="00242E44"/>
    <w:rsid w:val="002468D7"/>
    <w:rsid w:val="00250BE0"/>
    <w:rsid w:val="00250DA3"/>
    <w:rsid w:val="00252D3C"/>
    <w:rsid w:val="00254C9C"/>
    <w:rsid w:val="002626F2"/>
    <w:rsid w:val="002633A1"/>
    <w:rsid w:val="0026509A"/>
    <w:rsid w:val="00270CF8"/>
    <w:rsid w:val="00272EFB"/>
    <w:rsid w:val="0027404B"/>
    <w:rsid w:val="00282556"/>
    <w:rsid w:val="002842A4"/>
    <w:rsid w:val="00284D04"/>
    <w:rsid w:val="002865DA"/>
    <w:rsid w:val="0028731A"/>
    <w:rsid w:val="00296914"/>
    <w:rsid w:val="002A008D"/>
    <w:rsid w:val="002A1967"/>
    <w:rsid w:val="002B044C"/>
    <w:rsid w:val="002B5906"/>
    <w:rsid w:val="002B5C67"/>
    <w:rsid w:val="002C3427"/>
    <w:rsid w:val="002C6222"/>
    <w:rsid w:val="002C7DE4"/>
    <w:rsid w:val="002D48BB"/>
    <w:rsid w:val="002E0F23"/>
    <w:rsid w:val="002E2DD8"/>
    <w:rsid w:val="002E35C8"/>
    <w:rsid w:val="002E7829"/>
    <w:rsid w:val="002F4F04"/>
    <w:rsid w:val="00300FA2"/>
    <w:rsid w:val="00303C65"/>
    <w:rsid w:val="00312648"/>
    <w:rsid w:val="003166C2"/>
    <w:rsid w:val="00317F94"/>
    <w:rsid w:val="003232E2"/>
    <w:rsid w:val="00325C61"/>
    <w:rsid w:val="00327D27"/>
    <w:rsid w:val="003327AB"/>
    <w:rsid w:val="0033694B"/>
    <w:rsid w:val="00340234"/>
    <w:rsid w:val="00351F34"/>
    <w:rsid w:val="00352E71"/>
    <w:rsid w:val="003531CE"/>
    <w:rsid w:val="00353BE3"/>
    <w:rsid w:val="00354C07"/>
    <w:rsid w:val="003561E6"/>
    <w:rsid w:val="003640FF"/>
    <w:rsid w:val="00367471"/>
    <w:rsid w:val="003716B9"/>
    <w:rsid w:val="0037396B"/>
    <w:rsid w:val="00381A89"/>
    <w:rsid w:val="00382520"/>
    <w:rsid w:val="003841CD"/>
    <w:rsid w:val="00387583"/>
    <w:rsid w:val="00393F09"/>
    <w:rsid w:val="003A255A"/>
    <w:rsid w:val="003A5E4A"/>
    <w:rsid w:val="003A6F0E"/>
    <w:rsid w:val="003A7037"/>
    <w:rsid w:val="003C132E"/>
    <w:rsid w:val="003C5B75"/>
    <w:rsid w:val="003D1A13"/>
    <w:rsid w:val="003D57D4"/>
    <w:rsid w:val="003D7BAB"/>
    <w:rsid w:val="003E1E66"/>
    <w:rsid w:val="003E51C8"/>
    <w:rsid w:val="003E7BBE"/>
    <w:rsid w:val="003F39F6"/>
    <w:rsid w:val="003F4638"/>
    <w:rsid w:val="003F56AD"/>
    <w:rsid w:val="003F5C0D"/>
    <w:rsid w:val="003F7D79"/>
    <w:rsid w:val="00412DC8"/>
    <w:rsid w:val="00413440"/>
    <w:rsid w:val="004145A9"/>
    <w:rsid w:val="0041464A"/>
    <w:rsid w:val="004220A3"/>
    <w:rsid w:val="00423B1E"/>
    <w:rsid w:val="004241AD"/>
    <w:rsid w:val="00430FE6"/>
    <w:rsid w:val="0043170A"/>
    <w:rsid w:val="00431EDA"/>
    <w:rsid w:val="00435514"/>
    <w:rsid w:val="00435BDB"/>
    <w:rsid w:val="0044020F"/>
    <w:rsid w:val="0044021B"/>
    <w:rsid w:val="004402DA"/>
    <w:rsid w:val="0044141B"/>
    <w:rsid w:val="00445FA9"/>
    <w:rsid w:val="004502E4"/>
    <w:rsid w:val="00451931"/>
    <w:rsid w:val="004527A6"/>
    <w:rsid w:val="00452DE6"/>
    <w:rsid w:val="00453605"/>
    <w:rsid w:val="00457428"/>
    <w:rsid w:val="00466CAB"/>
    <w:rsid w:val="00471E24"/>
    <w:rsid w:val="0047221D"/>
    <w:rsid w:val="0047464A"/>
    <w:rsid w:val="00476651"/>
    <w:rsid w:val="004807FB"/>
    <w:rsid w:val="00484679"/>
    <w:rsid w:val="0049004B"/>
    <w:rsid w:val="00490CB6"/>
    <w:rsid w:val="00493BFE"/>
    <w:rsid w:val="004941B6"/>
    <w:rsid w:val="00495D31"/>
    <w:rsid w:val="004A05BD"/>
    <w:rsid w:val="004A53C4"/>
    <w:rsid w:val="004A7FAC"/>
    <w:rsid w:val="004B0322"/>
    <w:rsid w:val="004B1AC0"/>
    <w:rsid w:val="004B3F0B"/>
    <w:rsid w:val="004B3F25"/>
    <w:rsid w:val="004B6076"/>
    <w:rsid w:val="004C0870"/>
    <w:rsid w:val="004C1A94"/>
    <w:rsid w:val="004C2451"/>
    <w:rsid w:val="004C2574"/>
    <w:rsid w:val="004C378F"/>
    <w:rsid w:val="004D023C"/>
    <w:rsid w:val="004D1BE2"/>
    <w:rsid w:val="004D35A2"/>
    <w:rsid w:val="004D371D"/>
    <w:rsid w:val="004D4345"/>
    <w:rsid w:val="004D4A6B"/>
    <w:rsid w:val="004D6013"/>
    <w:rsid w:val="004E4936"/>
    <w:rsid w:val="004E5139"/>
    <w:rsid w:val="004E6734"/>
    <w:rsid w:val="004F2EF1"/>
    <w:rsid w:val="004F37AC"/>
    <w:rsid w:val="004F3979"/>
    <w:rsid w:val="004F3BE6"/>
    <w:rsid w:val="004F41A4"/>
    <w:rsid w:val="004F4223"/>
    <w:rsid w:val="004F5C1D"/>
    <w:rsid w:val="004F6C10"/>
    <w:rsid w:val="00500CAF"/>
    <w:rsid w:val="00502509"/>
    <w:rsid w:val="00503109"/>
    <w:rsid w:val="0050478A"/>
    <w:rsid w:val="005047C8"/>
    <w:rsid w:val="00507541"/>
    <w:rsid w:val="00512CAD"/>
    <w:rsid w:val="00523537"/>
    <w:rsid w:val="0052387F"/>
    <w:rsid w:val="005249E5"/>
    <w:rsid w:val="00527711"/>
    <w:rsid w:val="00530080"/>
    <w:rsid w:val="005301A9"/>
    <w:rsid w:val="00545DC4"/>
    <w:rsid w:val="00546B8B"/>
    <w:rsid w:val="00552A75"/>
    <w:rsid w:val="0055442E"/>
    <w:rsid w:val="00556667"/>
    <w:rsid w:val="00557AEE"/>
    <w:rsid w:val="00557BD9"/>
    <w:rsid w:val="00563B76"/>
    <w:rsid w:val="00564C32"/>
    <w:rsid w:val="005671E3"/>
    <w:rsid w:val="00567A34"/>
    <w:rsid w:val="00571CD7"/>
    <w:rsid w:val="00574F36"/>
    <w:rsid w:val="00592327"/>
    <w:rsid w:val="005938C8"/>
    <w:rsid w:val="00593F41"/>
    <w:rsid w:val="00595B61"/>
    <w:rsid w:val="0059761C"/>
    <w:rsid w:val="005A0BD1"/>
    <w:rsid w:val="005A0F18"/>
    <w:rsid w:val="005A14A3"/>
    <w:rsid w:val="005A6256"/>
    <w:rsid w:val="005B03EC"/>
    <w:rsid w:val="005C06FB"/>
    <w:rsid w:val="005C218E"/>
    <w:rsid w:val="005C3DE5"/>
    <w:rsid w:val="005D3EC2"/>
    <w:rsid w:val="005D5A2C"/>
    <w:rsid w:val="005D5D60"/>
    <w:rsid w:val="005E2C50"/>
    <w:rsid w:val="005E53E6"/>
    <w:rsid w:val="005E55D5"/>
    <w:rsid w:val="005F0021"/>
    <w:rsid w:val="005F2725"/>
    <w:rsid w:val="005F3D23"/>
    <w:rsid w:val="005F7A1E"/>
    <w:rsid w:val="006006A3"/>
    <w:rsid w:val="00603027"/>
    <w:rsid w:val="0061425E"/>
    <w:rsid w:val="00617DF2"/>
    <w:rsid w:val="0063213F"/>
    <w:rsid w:val="00633748"/>
    <w:rsid w:val="006339E9"/>
    <w:rsid w:val="00635D2E"/>
    <w:rsid w:val="00635D30"/>
    <w:rsid w:val="00636ED9"/>
    <w:rsid w:val="00640A68"/>
    <w:rsid w:val="00641445"/>
    <w:rsid w:val="006440ED"/>
    <w:rsid w:val="00646A8A"/>
    <w:rsid w:val="00646E29"/>
    <w:rsid w:val="00650383"/>
    <w:rsid w:val="006506D2"/>
    <w:rsid w:val="00651C5E"/>
    <w:rsid w:val="006542D2"/>
    <w:rsid w:val="00654E53"/>
    <w:rsid w:val="00656A53"/>
    <w:rsid w:val="006574F8"/>
    <w:rsid w:val="00660C19"/>
    <w:rsid w:val="00665B42"/>
    <w:rsid w:val="00667683"/>
    <w:rsid w:val="00667851"/>
    <w:rsid w:val="0066792A"/>
    <w:rsid w:val="00667A3E"/>
    <w:rsid w:val="006700C5"/>
    <w:rsid w:val="006715EF"/>
    <w:rsid w:val="00674711"/>
    <w:rsid w:val="00685142"/>
    <w:rsid w:val="00686783"/>
    <w:rsid w:val="00694195"/>
    <w:rsid w:val="006977BA"/>
    <w:rsid w:val="006A00DD"/>
    <w:rsid w:val="006A26B9"/>
    <w:rsid w:val="006A26DB"/>
    <w:rsid w:val="006A2DB9"/>
    <w:rsid w:val="006A4FE6"/>
    <w:rsid w:val="006A6204"/>
    <w:rsid w:val="006A6A58"/>
    <w:rsid w:val="006B01C0"/>
    <w:rsid w:val="006B0B65"/>
    <w:rsid w:val="006B139C"/>
    <w:rsid w:val="006B3DD1"/>
    <w:rsid w:val="006C01EF"/>
    <w:rsid w:val="006C1CC2"/>
    <w:rsid w:val="006C7CA8"/>
    <w:rsid w:val="006D0741"/>
    <w:rsid w:val="006D0DCA"/>
    <w:rsid w:val="006D6333"/>
    <w:rsid w:val="006E554F"/>
    <w:rsid w:val="006E6DD1"/>
    <w:rsid w:val="006F61F8"/>
    <w:rsid w:val="006F6EE5"/>
    <w:rsid w:val="006F7DD9"/>
    <w:rsid w:val="00702C7C"/>
    <w:rsid w:val="0070418F"/>
    <w:rsid w:val="00704C32"/>
    <w:rsid w:val="007058AD"/>
    <w:rsid w:val="00710485"/>
    <w:rsid w:val="007114B2"/>
    <w:rsid w:val="00711525"/>
    <w:rsid w:val="00711B48"/>
    <w:rsid w:val="007133F5"/>
    <w:rsid w:val="00715B20"/>
    <w:rsid w:val="00716F9F"/>
    <w:rsid w:val="0072551B"/>
    <w:rsid w:val="00734F73"/>
    <w:rsid w:val="00735A2A"/>
    <w:rsid w:val="00745197"/>
    <w:rsid w:val="00745854"/>
    <w:rsid w:val="00747658"/>
    <w:rsid w:val="0074788B"/>
    <w:rsid w:val="007528D1"/>
    <w:rsid w:val="0075298F"/>
    <w:rsid w:val="00752B8B"/>
    <w:rsid w:val="00752FE8"/>
    <w:rsid w:val="007538A5"/>
    <w:rsid w:val="0076050C"/>
    <w:rsid w:val="007615AA"/>
    <w:rsid w:val="007723EF"/>
    <w:rsid w:val="00775D14"/>
    <w:rsid w:val="00776324"/>
    <w:rsid w:val="00777E44"/>
    <w:rsid w:val="0078070E"/>
    <w:rsid w:val="0078211E"/>
    <w:rsid w:val="00783094"/>
    <w:rsid w:val="0079084A"/>
    <w:rsid w:val="00793413"/>
    <w:rsid w:val="00793D57"/>
    <w:rsid w:val="00794D0A"/>
    <w:rsid w:val="0079684F"/>
    <w:rsid w:val="007974F0"/>
    <w:rsid w:val="0079797C"/>
    <w:rsid w:val="007A09C6"/>
    <w:rsid w:val="007A4790"/>
    <w:rsid w:val="007A5611"/>
    <w:rsid w:val="007A6427"/>
    <w:rsid w:val="007A674C"/>
    <w:rsid w:val="007B126F"/>
    <w:rsid w:val="007B498E"/>
    <w:rsid w:val="007B685A"/>
    <w:rsid w:val="007B7E72"/>
    <w:rsid w:val="007C0B65"/>
    <w:rsid w:val="007C15A9"/>
    <w:rsid w:val="007C29D8"/>
    <w:rsid w:val="007C2C2C"/>
    <w:rsid w:val="007C4022"/>
    <w:rsid w:val="007D1182"/>
    <w:rsid w:val="007D1AA6"/>
    <w:rsid w:val="007D26EB"/>
    <w:rsid w:val="007D3102"/>
    <w:rsid w:val="007D4790"/>
    <w:rsid w:val="007D51DB"/>
    <w:rsid w:val="007D5323"/>
    <w:rsid w:val="007D61D6"/>
    <w:rsid w:val="007E2F54"/>
    <w:rsid w:val="007F0A8F"/>
    <w:rsid w:val="007F0B4F"/>
    <w:rsid w:val="007F2BE9"/>
    <w:rsid w:val="007F3692"/>
    <w:rsid w:val="007F552C"/>
    <w:rsid w:val="007F5596"/>
    <w:rsid w:val="007F56B1"/>
    <w:rsid w:val="007F6B64"/>
    <w:rsid w:val="007F7981"/>
    <w:rsid w:val="00800225"/>
    <w:rsid w:val="00811783"/>
    <w:rsid w:val="0081460C"/>
    <w:rsid w:val="008166F3"/>
    <w:rsid w:val="00816C32"/>
    <w:rsid w:val="00817A97"/>
    <w:rsid w:val="00817F5C"/>
    <w:rsid w:val="00824A7F"/>
    <w:rsid w:val="00831C07"/>
    <w:rsid w:val="00832EFC"/>
    <w:rsid w:val="00833062"/>
    <w:rsid w:val="00834843"/>
    <w:rsid w:val="00836952"/>
    <w:rsid w:val="008370C4"/>
    <w:rsid w:val="0084097E"/>
    <w:rsid w:val="008414D5"/>
    <w:rsid w:val="00841B07"/>
    <w:rsid w:val="00841D96"/>
    <w:rsid w:val="00843053"/>
    <w:rsid w:val="008473DE"/>
    <w:rsid w:val="00850286"/>
    <w:rsid w:val="00852593"/>
    <w:rsid w:val="00863430"/>
    <w:rsid w:val="00866502"/>
    <w:rsid w:val="00872F18"/>
    <w:rsid w:val="00874F0D"/>
    <w:rsid w:val="00880790"/>
    <w:rsid w:val="0088245F"/>
    <w:rsid w:val="00885F1B"/>
    <w:rsid w:val="00886C22"/>
    <w:rsid w:val="00886C95"/>
    <w:rsid w:val="0089394F"/>
    <w:rsid w:val="008A1591"/>
    <w:rsid w:val="008A5BE9"/>
    <w:rsid w:val="008A716A"/>
    <w:rsid w:val="008B3A7F"/>
    <w:rsid w:val="008B49E0"/>
    <w:rsid w:val="008C28DD"/>
    <w:rsid w:val="008C3F3E"/>
    <w:rsid w:val="008D3DA5"/>
    <w:rsid w:val="008D42C8"/>
    <w:rsid w:val="008E464E"/>
    <w:rsid w:val="008E7153"/>
    <w:rsid w:val="008E757D"/>
    <w:rsid w:val="008F22E3"/>
    <w:rsid w:val="008F2CAB"/>
    <w:rsid w:val="008F4244"/>
    <w:rsid w:val="0090281D"/>
    <w:rsid w:val="00903C4A"/>
    <w:rsid w:val="00915059"/>
    <w:rsid w:val="00916F0F"/>
    <w:rsid w:val="00917040"/>
    <w:rsid w:val="00921120"/>
    <w:rsid w:val="00923370"/>
    <w:rsid w:val="00923781"/>
    <w:rsid w:val="00925B89"/>
    <w:rsid w:val="00934D7A"/>
    <w:rsid w:val="00936FDF"/>
    <w:rsid w:val="00937D2D"/>
    <w:rsid w:val="0094128F"/>
    <w:rsid w:val="00942BA7"/>
    <w:rsid w:val="009434A3"/>
    <w:rsid w:val="00945A25"/>
    <w:rsid w:val="00947444"/>
    <w:rsid w:val="00951309"/>
    <w:rsid w:val="00951A9F"/>
    <w:rsid w:val="009613F4"/>
    <w:rsid w:val="00961B92"/>
    <w:rsid w:val="00963F4E"/>
    <w:rsid w:val="00966239"/>
    <w:rsid w:val="009666B0"/>
    <w:rsid w:val="00971264"/>
    <w:rsid w:val="00972414"/>
    <w:rsid w:val="00973E7D"/>
    <w:rsid w:val="0097474F"/>
    <w:rsid w:val="0098023C"/>
    <w:rsid w:val="00981E4C"/>
    <w:rsid w:val="009834A1"/>
    <w:rsid w:val="00984389"/>
    <w:rsid w:val="009848A7"/>
    <w:rsid w:val="0098671A"/>
    <w:rsid w:val="00987003"/>
    <w:rsid w:val="009900FE"/>
    <w:rsid w:val="00993FC4"/>
    <w:rsid w:val="00997609"/>
    <w:rsid w:val="009A167D"/>
    <w:rsid w:val="009B051D"/>
    <w:rsid w:val="009B2053"/>
    <w:rsid w:val="009C3341"/>
    <w:rsid w:val="009C4999"/>
    <w:rsid w:val="009D54C1"/>
    <w:rsid w:val="009E0666"/>
    <w:rsid w:val="009E06CD"/>
    <w:rsid w:val="009E41D7"/>
    <w:rsid w:val="009E510A"/>
    <w:rsid w:val="009E5E91"/>
    <w:rsid w:val="009F1880"/>
    <w:rsid w:val="009F47AD"/>
    <w:rsid w:val="009F5737"/>
    <w:rsid w:val="009F6578"/>
    <w:rsid w:val="00A00AD2"/>
    <w:rsid w:val="00A010EF"/>
    <w:rsid w:val="00A0112D"/>
    <w:rsid w:val="00A01F94"/>
    <w:rsid w:val="00A0219F"/>
    <w:rsid w:val="00A06260"/>
    <w:rsid w:val="00A14D7B"/>
    <w:rsid w:val="00A24144"/>
    <w:rsid w:val="00A27B1B"/>
    <w:rsid w:val="00A301C7"/>
    <w:rsid w:val="00A32660"/>
    <w:rsid w:val="00A32A5D"/>
    <w:rsid w:val="00A334D0"/>
    <w:rsid w:val="00A338C6"/>
    <w:rsid w:val="00A33C0F"/>
    <w:rsid w:val="00A34CE5"/>
    <w:rsid w:val="00A46921"/>
    <w:rsid w:val="00A52945"/>
    <w:rsid w:val="00A555F3"/>
    <w:rsid w:val="00A5700D"/>
    <w:rsid w:val="00A62B93"/>
    <w:rsid w:val="00A668DA"/>
    <w:rsid w:val="00A71885"/>
    <w:rsid w:val="00A74CAE"/>
    <w:rsid w:val="00A76996"/>
    <w:rsid w:val="00A877B5"/>
    <w:rsid w:val="00A879E9"/>
    <w:rsid w:val="00A91889"/>
    <w:rsid w:val="00A95CBE"/>
    <w:rsid w:val="00AA01EA"/>
    <w:rsid w:val="00AA3015"/>
    <w:rsid w:val="00AA691D"/>
    <w:rsid w:val="00AA7023"/>
    <w:rsid w:val="00AB4BEF"/>
    <w:rsid w:val="00AB6ADD"/>
    <w:rsid w:val="00AC3C02"/>
    <w:rsid w:val="00AC476E"/>
    <w:rsid w:val="00AC537E"/>
    <w:rsid w:val="00AC54B7"/>
    <w:rsid w:val="00AC72C5"/>
    <w:rsid w:val="00AD5530"/>
    <w:rsid w:val="00AD6B37"/>
    <w:rsid w:val="00AE1133"/>
    <w:rsid w:val="00AE5B4D"/>
    <w:rsid w:val="00AF6C0C"/>
    <w:rsid w:val="00B00DE1"/>
    <w:rsid w:val="00B015D8"/>
    <w:rsid w:val="00B03207"/>
    <w:rsid w:val="00B0390D"/>
    <w:rsid w:val="00B04CF0"/>
    <w:rsid w:val="00B05365"/>
    <w:rsid w:val="00B07014"/>
    <w:rsid w:val="00B10DCC"/>
    <w:rsid w:val="00B11C41"/>
    <w:rsid w:val="00B126CB"/>
    <w:rsid w:val="00B13F0A"/>
    <w:rsid w:val="00B1464E"/>
    <w:rsid w:val="00B14AF3"/>
    <w:rsid w:val="00B15748"/>
    <w:rsid w:val="00B15B51"/>
    <w:rsid w:val="00B16FC4"/>
    <w:rsid w:val="00B17992"/>
    <w:rsid w:val="00B21756"/>
    <w:rsid w:val="00B24CB4"/>
    <w:rsid w:val="00B313C9"/>
    <w:rsid w:val="00B344EA"/>
    <w:rsid w:val="00B34E73"/>
    <w:rsid w:val="00B3590F"/>
    <w:rsid w:val="00B36B9C"/>
    <w:rsid w:val="00B36DE1"/>
    <w:rsid w:val="00B376D8"/>
    <w:rsid w:val="00B45E43"/>
    <w:rsid w:val="00B478C3"/>
    <w:rsid w:val="00B52261"/>
    <w:rsid w:val="00B53BF0"/>
    <w:rsid w:val="00B57279"/>
    <w:rsid w:val="00B57CAE"/>
    <w:rsid w:val="00B63702"/>
    <w:rsid w:val="00B643A0"/>
    <w:rsid w:val="00B70EA9"/>
    <w:rsid w:val="00B72DCD"/>
    <w:rsid w:val="00B76EE2"/>
    <w:rsid w:val="00B77174"/>
    <w:rsid w:val="00B774AA"/>
    <w:rsid w:val="00B77552"/>
    <w:rsid w:val="00B775F3"/>
    <w:rsid w:val="00B80015"/>
    <w:rsid w:val="00B8332B"/>
    <w:rsid w:val="00B876FF"/>
    <w:rsid w:val="00B91517"/>
    <w:rsid w:val="00B95443"/>
    <w:rsid w:val="00B96DDA"/>
    <w:rsid w:val="00BA139C"/>
    <w:rsid w:val="00BA256A"/>
    <w:rsid w:val="00BA53D9"/>
    <w:rsid w:val="00BA67F8"/>
    <w:rsid w:val="00BB26A2"/>
    <w:rsid w:val="00BB4478"/>
    <w:rsid w:val="00BB6210"/>
    <w:rsid w:val="00BC18DC"/>
    <w:rsid w:val="00BC784C"/>
    <w:rsid w:val="00BC7CBA"/>
    <w:rsid w:val="00BD11C9"/>
    <w:rsid w:val="00BD18DE"/>
    <w:rsid w:val="00BD1B08"/>
    <w:rsid w:val="00BD279E"/>
    <w:rsid w:val="00BD2EE4"/>
    <w:rsid w:val="00BD3867"/>
    <w:rsid w:val="00BE08D8"/>
    <w:rsid w:val="00BE1C4A"/>
    <w:rsid w:val="00BE4DA4"/>
    <w:rsid w:val="00BE7C22"/>
    <w:rsid w:val="00BF0922"/>
    <w:rsid w:val="00BF2540"/>
    <w:rsid w:val="00BF27BA"/>
    <w:rsid w:val="00BF381E"/>
    <w:rsid w:val="00BF63F5"/>
    <w:rsid w:val="00BF695E"/>
    <w:rsid w:val="00BF78F8"/>
    <w:rsid w:val="00C0067E"/>
    <w:rsid w:val="00C0158A"/>
    <w:rsid w:val="00C03575"/>
    <w:rsid w:val="00C04CA6"/>
    <w:rsid w:val="00C06794"/>
    <w:rsid w:val="00C119B6"/>
    <w:rsid w:val="00C128FD"/>
    <w:rsid w:val="00C14E3D"/>
    <w:rsid w:val="00C15A94"/>
    <w:rsid w:val="00C169B6"/>
    <w:rsid w:val="00C21FB1"/>
    <w:rsid w:val="00C23EA0"/>
    <w:rsid w:val="00C2489B"/>
    <w:rsid w:val="00C253BE"/>
    <w:rsid w:val="00C30240"/>
    <w:rsid w:val="00C33977"/>
    <w:rsid w:val="00C34FDE"/>
    <w:rsid w:val="00C37060"/>
    <w:rsid w:val="00C4191F"/>
    <w:rsid w:val="00C41D3C"/>
    <w:rsid w:val="00C46F6A"/>
    <w:rsid w:val="00C478FE"/>
    <w:rsid w:val="00C528CF"/>
    <w:rsid w:val="00C61828"/>
    <w:rsid w:val="00C63348"/>
    <w:rsid w:val="00C63821"/>
    <w:rsid w:val="00C73328"/>
    <w:rsid w:val="00C73C42"/>
    <w:rsid w:val="00C7633F"/>
    <w:rsid w:val="00C76BBA"/>
    <w:rsid w:val="00C869DB"/>
    <w:rsid w:val="00C91393"/>
    <w:rsid w:val="00C91D59"/>
    <w:rsid w:val="00C94EA8"/>
    <w:rsid w:val="00CA0635"/>
    <w:rsid w:val="00CA12A2"/>
    <w:rsid w:val="00CA2948"/>
    <w:rsid w:val="00CA6CB4"/>
    <w:rsid w:val="00CA77F0"/>
    <w:rsid w:val="00CB41A0"/>
    <w:rsid w:val="00CB4C63"/>
    <w:rsid w:val="00CB70D2"/>
    <w:rsid w:val="00CC0229"/>
    <w:rsid w:val="00CC0C41"/>
    <w:rsid w:val="00CC0CDF"/>
    <w:rsid w:val="00CC6668"/>
    <w:rsid w:val="00CD269E"/>
    <w:rsid w:val="00CD2C80"/>
    <w:rsid w:val="00CD5EBA"/>
    <w:rsid w:val="00CD72F1"/>
    <w:rsid w:val="00CD75FC"/>
    <w:rsid w:val="00CE064D"/>
    <w:rsid w:val="00CE2306"/>
    <w:rsid w:val="00CE4244"/>
    <w:rsid w:val="00CE49B3"/>
    <w:rsid w:val="00CE4AE0"/>
    <w:rsid w:val="00CF00A4"/>
    <w:rsid w:val="00CF0493"/>
    <w:rsid w:val="00CF3DE9"/>
    <w:rsid w:val="00CF4A19"/>
    <w:rsid w:val="00CF740F"/>
    <w:rsid w:val="00D01666"/>
    <w:rsid w:val="00D02730"/>
    <w:rsid w:val="00D11579"/>
    <w:rsid w:val="00D13F3F"/>
    <w:rsid w:val="00D2140C"/>
    <w:rsid w:val="00D243F9"/>
    <w:rsid w:val="00D2454D"/>
    <w:rsid w:val="00D25D76"/>
    <w:rsid w:val="00D31721"/>
    <w:rsid w:val="00D32595"/>
    <w:rsid w:val="00D356C5"/>
    <w:rsid w:val="00D360EB"/>
    <w:rsid w:val="00D367C7"/>
    <w:rsid w:val="00D45339"/>
    <w:rsid w:val="00D46063"/>
    <w:rsid w:val="00D510F0"/>
    <w:rsid w:val="00D53808"/>
    <w:rsid w:val="00D54AE4"/>
    <w:rsid w:val="00D60711"/>
    <w:rsid w:val="00D60F08"/>
    <w:rsid w:val="00D60FD5"/>
    <w:rsid w:val="00D64265"/>
    <w:rsid w:val="00D651EF"/>
    <w:rsid w:val="00D6623D"/>
    <w:rsid w:val="00D7259F"/>
    <w:rsid w:val="00D73B08"/>
    <w:rsid w:val="00D746F8"/>
    <w:rsid w:val="00D8460C"/>
    <w:rsid w:val="00D90807"/>
    <w:rsid w:val="00D92850"/>
    <w:rsid w:val="00DA0370"/>
    <w:rsid w:val="00DA1F5A"/>
    <w:rsid w:val="00DA38B5"/>
    <w:rsid w:val="00DA4F6A"/>
    <w:rsid w:val="00DB0B60"/>
    <w:rsid w:val="00DB53DD"/>
    <w:rsid w:val="00DB57E8"/>
    <w:rsid w:val="00DB5DA7"/>
    <w:rsid w:val="00DB6FDF"/>
    <w:rsid w:val="00DC096C"/>
    <w:rsid w:val="00DC1797"/>
    <w:rsid w:val="00DC5127"/>
    <w:rsid w:val="00DD15AC"/>
    <w:rsid w:val="00DD3432"/>
    <w:rsid w:val="00DD45FF"/>
    <w:rsid w:val="00DD4CF4"/>
    <w:rsid w:val="00DD54FA"/>
    <w:rsid w:val="00DD5C18"/>
    <w:rsid w:val="00DD62C2"/>
    <w:rsid w:val="00DD74F2"/>
    <w:rsid w:val="00DD79F2"/>
    <w:rsid w:val="00DD7C5D"/>
    <w:rsid w:val="00DE231A"/>
    <w:rsid w:val="00DE2CBD"/>
    <w:rsid w:val="00DE5A20"/>
    <w:rsid w:val="00DF0998"/>
    <w:rsid w:val="00DF10AB"/>
    <w:rsid w:val="00DF63A7"/>
    <w:rsid w:val="00DF75DC"/>
    <w:rsid w:val="00E00DF8"/>
    <w:rsid w:val="00E03ADA"/>
    <w:rsid w:val="00E03D57"/>
    <w:rsid w:val="00E056A1"/>
    <w:rsid w:val="00E05E24"/>
    <w:rsid w:val="00E06D64"/>
    <w:rsid w:val="00E11CBF"/>
    <w:rsid w:val="00E20AF7"/>
    <w:rsid w:val="00E258A0"/>
    <w:rsid w:val="00E26F09"/>
    <w:rsid w:val="00E2751E"/>
    <w:rsid w:val="00E27530"/>
    <w:rsid w:val="00E27EC1"/>
    <w:rsid w:val="00E31D15"/>
    <w:rsid w:val="00E31F06"/>
    <w:rsid w:val="00E32685"/>
    <w:rsid w:val="00E328E7"/>
    <w:rsid w:val="00E36D87"/>
    <w:rsid w:val="00E42070"/>
    <w:rsid w:val="00E438F1"/>
    <w:rsid w:val="00E57248"/>
    <w:rsid w:val="00E606A7"/>
    <w:rsid w:val="00E6397A"/>
    <w:rsid w:val="00E65263"/>
    <w:rsid w:val="00E65B1B"/>
    <w:rsid w:val="00E71B84"/>
    <w:rsid w:val="00E7254F"/>
    <w:rsid w:val="00E7465E"/>
    <w:rsid w:val="00E761A1"/>
    <w:rsid w:val="00E85B2D"/>
    <w:rsid w:val="00E865A0"/>
    <w:rsid w:val="00E903E7"/>
    <w:rsid w:val="00E90869"/>
    <w:rsid w:val="00E96E2B"/>
    <w:rsid w:val="00EA28E0"/>
    <w:rsid w:val="00EB50C9"/>
    <w:rsid w:val="00EB5284"/>
    <w:rsid w:val="00EB65A6"/>
    <w:rsid w:val="00EB7A28"/>
    <w:rsid w:val="00EC08C5"/>
    <w:rsid w:val="00EC1028"/>
    <w:rsid w:val="00EC2E69"/>
    <w:rsid w:val="00EC353E"/>
    <w:rsid w:val="00EC5856"/>
    <w:rsid w:val="00EC5F8E"/>
    <w:rsid w:val="00ED2465"/>
    <w:rsid w:val="00ED366F"/>
    <w:rsid w:val="00ED40F2"/>
    <w:rsid w:val="00ED4A10"/>
    <w:rsid w:val="00EE0717"/>
    <w:rsid w:val="00EE7068"/>
    <w:rsid w:val="00EF0199"/>
    <w:rsid w:val="00EF05EE"/>
    <w:rsid w:val="00EF5A18"/>
    <w:rsid w:val="00EF76FA"/>
    <w:rsid w:val="00F06487"/>
    <w:rsid w:val="00F06679"/>
    <w:rsid w:val="00F13737"/>
    <w:rsid w:val="00F17B8E"/>
    <w:rsid w:val="00F17F29"/>
    <w:rsid w:val="00F24118"/>
    <w:rsid w:val="00F25385"/>
    <w:rsid w:val="00F255DB"/>
    <w:rsid w:val="00F27ACA"/>
    <w:rsid w:val="00F40798"/>
    <w:rsid w:val="00F43CB5"/>
    <w:rsid w:val="00F4509C"/>
    <w:rsid w:val="00F46CEC"/>
    <w:rsid w:val="00F54113"/>
    <w:rsid w:val="00F54188"/>
    <w:rsid w:val="00F60E15"/>
    <w:rsid w:val="00F6235F"/>
    <w:rsid w:val="00F63967"/>
    <w:rsid w:val="00F65037"/>
    <w:rsid w:val="00F6760A"/>
    <w:rsid w:val="00F70909"/>
    <w:rsid w:val="00F71050"/>
    <w:rsid w:val="00F730E5"/>
    <w:rsid w:val="00F76AE5"/>
    <w:rsid w:val="00F77F6E"/>
    <w:rsid w:val="00F87D62"/>
    <w:rsid w:val="00F90898"/>
    <w:rsid w:val="00F92DFC"/>
    <w:rsid w:val="00F96280"/>
    <w:rsid w:val="00F968B8"/>
    <w:rsid w:val="00F96951"/>
    <w:rsid w:val="00F96AC1"/>
    <w:rsid w:val="00FA10E4"/>
    <w:rsid w:val="00FA1B00"/>
    <w:rsid w:val="00FA2A27"/>
    <w:rsid w:val="00FA2D97"/>
    <w:rsid w:val="00FA48F3"/>
    <w:rsid w:val="00FA6B54"/>
    <w:rsid w:val="00FB0006"/>
    <w:rsid w:val="00FB0B80"/>
    <w:rsid w:val="00FB4B37"/>
    <w:rsid w:val="00FB7C65"/>
    <w:rsid w:val="00FC19D5"/>
    <w:rsid w:val="00FC1FB3"/>
    <w:rsid w:val="00FC5B5A"/>
    <w:rsid w:val="00FD0F43"/>
    <w:rsid w:val="00FD13A3"/>
    <w:rsid w:val="00FE23BF"/>
    <w:rsid w:val="00FE4C0E"/>
    <w:rsid w:val="00FE5236"/>
    <w:rsid w:val="00FE590A"/>
    <w:rsid w:val="00FE5E9C"/>
    <w:rsid w:val="00FE7D18"/>
    <w:rsid w:val="00FF1BB8"/>
    <w:rsid w:val="00FF3F4E"/>
    <w:rsid w:val="00FF4F3C"/>
    <w:rsid w:val="00FF6EBA"/>
    <w:rsid w:val="00FF7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4820F-A21F-4EF7-A4FC-CF8907AA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2D"/>
    <w:pPr>
      <w:jc w:val="both"/>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11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C41"/>
    <w:pPr>
      <w:spacing w:after="200" w:line="276" w:lineRule="auto"/>
      <w:ind w:left="720"/>
      <w:contextualSpacing/>
      <w:jc w:val="left"/>
    </w:pPr>
    <w:rPr>
      <w:rFonts w:ascii="Calibri" w:eastAsia="Calibri" w:hAnsi="Calibri"/>
      <w:lang w:eastAsia="en-US"/>
    </w:rPr>
  </w:style>
  <w:style w:type="character" w:styleId="Strong">
    <w:name w:val="Strong"/>
    <w:uiPriority w:val="22"/>
    <w:qFormat/>
    <w:rsid w:val="005938C8"/>
    <w:rPr>
      <w:b w:val="0"/>
      <w:bCs w:val="0"/>
    </w:rPr>
  </w:style>
  <w:style w:type="paragraph" w:styleId="NormalWeb">
    <w:name w:val="Normal (Web)"/>
    <w:basedOn w:val="Normal"/>
    <w:uiPriority w:val="99"/>
    <w:unhideWhenUsed/>
    <w:rsid w:val="005938C8"/>
    <w:pPr>
      <w:spacing w:after="300"/>
      <w:jc w:val="left"/>
    </w:pPr>
    <w:rPr>
      <w:rFonts w:ascii="Times New Roman" w:hAnsi="Times New Roman"/>
      <w:sz w:val="24"/>
      <w:szCs w:val="24"/>
    </w:rPr>
  </w:style>
  <w:style w:type="paragraph" w:styleId="NoSpacing">
    <w:name w:val="No Spacing"/>
    <w:uiPriority w:val="1"/>
    <w:qFormat/>
    <w:rsid w:val="007A674C"/>
    <w:rPr>
      <w:sz w:val="22"/>
      <w:szCs w:val="22"/>
      <w:lang w:eastAsia="en-US"/>
    </w:rPr>
  </w:style>
  <w:style w:type="character" w:styleId="CommentReference">
    <w:name w:val="annotation reference"/>
    <w:uiPriority w:val="99"/>
    <w:semiHidden/>
    <w:unhideWhenUsed/>
    <w:rsid w:val="00174D22"/>
    <w:rPr>
      <w:sz w:val="16"/>
      <w:szCs w:val="16"/>
    </w:rPr>
  </w:style>
  <w:style w:type="paragraph" w:styleId="CommentText">
    <w:name w:val="annotation text"/>
    <w:basedOn w:val="Normal"/>
    <w:link w:val="CommentTextChar"/>
    <w:uiPriority w:val="99"/>
    <w:semiHidden/>
    <w:unhideWhenUsed/>
    <w:rsid w:val="00174D22"/>
    <w:rPr>
      <w:sz w:val="20"/>
      <w:szCs w:val="20"/>
    </w:rPr>
  </w:style>
  <w:style w:type="character" w:customStyle="1" w:styleId="CommentTextChar">
    <w:name w:val="Comment Text Char"/>
    <w:link w:val="CommentText"/>
    <w:uiPriority w:val="99"/>
    <w:semiHidden/>
    <w:rsid w:val="00174D22"/>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74D22"/>
    <w:rPr>
      <w:b/>
      <w:bCs/>
    </w:rPr>
  </w:style>
  <w:style w:type="character" w:customStyle="1" w:styleId="CommentSubjectChar">
    <w:name w:val="Comment Subject Char"/>
    <w:link w:val="CommentSubject"/>
    <w:uiPriority w:val="99"/>
    <w:semiHidden/>
    <w:rsid w:val="00174D22"/>
    <w:rPr>
      <w:rFonts w:ascii="Arial" w:eastAsia="Times New Roman" w:hAnsi="Arial"/>
      <w:b/>
      <w:bCs/>
    </w:rPr>
  </w:style>
  <w:style w:type="paragraph" w:styleId="BalloonText">
    <w:name w:val="Balloon Text"/>
    <w:basedOn w:val="Normal"/>
    <w:link w:val="BalloonTextChar"/>
    <w:uiPriority w:val="99"/>
    <w:semiHidden/>
    <w:unhideWhenUsed/>
    <w:rsid w:val="00174D22"/>
    <w:rPr>
      <w:rFonts w:ascii="Tahoma" w:hAnsi="Tahoma" w:cs="Tahoma"/>
      <w:sz w:val="16"/>
      <w:szCs w:val="16"/>
    </w:rPr>
  </w:style>
  <w:style w:type="character" w:customStyle="1" w:styleId="BalloonTextChar">
    <w:name w:val="Balloon Text Char"/>
    <w:link w:val="BalloonText"/>
    <w:uiPriority w:val="99"/>
    <w:semiHidden/>
    <w:rsid w:val="00174D22"/>
    <w:rPr>
      <w:rFonts w:ascii="Tahoma" w:eastAsia="Times New Roman" w:hAnsi="Tahoma" w:cs="Tahoma"/>
      <w:sz w:val="16"/>
      <w:szCs w:val="16"/>
    </w:rPr>
  </w:style>
  <w:style w:type="character" w:styleId="Hyperlink">
    <w:name w:val="Hyperlink"/>
    <w:uiPriority w:val="99"/>
    <w:unhideWhenUsed/>
    <w:rsid w:val="00A34C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796">
      <w:bodyDiv w:val="1"/>
      <w:marLeft w:val="0"/>
      <w:marRight w:val="0"/>
      <w:marTop w:val="0"/>
      <w:marBottom w:val="0"/>
      <w:divBdr>
        <w:top w:val="none" w:sz="0" w:space="0" w:color="auto"/>
        <w:left w:val="none" w:sz="0" w:space="0" w:color="auto"/>
        <w:bottom w:val="none" w:sz="0" w:space="0" w:color="auto"/>
        <w:right w:val="none" w:sz="0" w:space="0" w:color="auto"/>
      </w:divBdr>
    </w:div>
    <w:div w:id="84808727">
      <w:bodyDiv w:val="1"/>
      <w:marLeft w:val="0"/>
      <w:marRight w:val="0"/>
      <w:marTop w:val="0"/>
      <w:marBottom w:val="0"/>
      <w:divBdr>
        <w:top w:val="none" w:sz="0" w:space="0" w:color="auto"/>
        <w:left w:val="none" w:sz="0" w:space="0" w:color="auto"/>
        <w:bottom w:val="none" w:sz="0" w:space="0" w:color="auto"/>
        <w:right w:val="none" w:sz="0" w:space="0" w:color="auto"/>
      </w:divBdr>
    </w:div>
    <w:div w:id="218319943">
      <w:bodyDiv w:val="1"/>
      <w:marLeft w:val="0"/>
      <w:marRight w:val="0"/>
      <w:marTop w:val="0"/>
      <w:marBottom w:val="0"/>
      <w:divBdr>
        <w:top w:val="none" w:sz="0" w:space="0" w:color="auto"/>
        <w:left w:val="none" w:sz="0" w:space="0" w:color="auto"/>
        <w:bottom w:val="none" w:sz="0" w:space="0" w:color="auto"/>
        <w:right w:val="none" w:sz="0" w:space="0" w:color="auto"/>
      </w:divBdr>
    </w:div>
    <w:div w:id="227037002">
      <w:bodyDiv w:val="1"/>
      <w:marLeft w:val="0"/>
      <w:marRight w:val="0"/>
      <w:marTop w:val="0"/>
      <w:marBottom w:val="0"/>
      <w:divBdr>
        <w:top w:val="none" w:sz="0" w:space="0" w:color="auto"/>
        <w:left w:val="none" w:sz="0" w:space="0" w:color="auto"/>
        <w:bottom w:val="none" w:sz="0" w:space="0" w:color="auto"/>
        <w:right w:val="none" w:sz="0" w:space="0" w:color="auto"/>
      </w:divBdr>
    </w:div>
    <w:div w:id="264383996">
      <w:bodyDiv w:val="1"/>
      <w:marLeft w:val="0"/>
      <w:marRight w:val="0"/>
      <w:marTop w:val="0"/>
      <w:marBottom w:val="0"/>
      <w:divBdr>
        <w:top w:val="none" w:sz="0" w:space="0" w:color="auto"/>
        <w:left w:val="none" w:sz="0" w:space="0" w:color="auto"/>
        <w:bottom w:val="none" w:sz="0" w:space="0" w:color="auto"/>
        <w:right w:val="none" w:sz="0" w:space="0" w:color="auto"/>
      </w:divBdr>
    </w:div>
    <w:div w:id="314377261">
      <w:bodyDiv w:val="1"/>
      <w:marLeft w:val="0"/>
      <w:marRight w:val="0"/>
      <w:marTop w:val="0"/>
      <w:marBottom w:val="0"/>
      <w:divBdr>
        <w:top w:val="none" w:sz="0" w:space="0" w:color="auto"/>
        <w:left w:val="none" w:sz="0" w:space="0" w:color="auto"/>
        <w:bottom w:val="none" w:sz="0" w:space="0" w:color="auto"/>
        <w:right w:val="none" w:sz="0" w:space="0" w:color="auto"/>
      </w:divBdr>
    </w:div>
    <w:div w:id="339547521">
      <w:bodyDiv w:val="1"/>
      <w:marLeft w:val="0"/>
      <w:marRight w:val="0"/>
      <w:marTop w:val="0"/>
      <w:marBottom w:val="0"/>
      <w:divBdr>
        <w:top w:val="none" w:sz="0" w:space="0" w:color="auto"/>
        <w:left w:val="none" w:sz="0" w:space="0" w:color="auto"/>
        <w:bottom w:val="none" w:sz="0" w:space="0" w:color="auto"/>
        <w:right w:val="none" w:sz="0" w:space="0" w:color="auto"/>
      </w:divBdr>
    </w:div>
    <w:div w:id="354581608">
      <w:bodyDiv w:val="1"/>
      <w:marLeft w:val="0"/>
      <w:marRight w:val="0"/>
      <w:marTop w:val="0"/>
      <w:marBottom w:val="0"/>
      <w:divBdr>
        <w:top w:val="none" w:sz="0" w:space="0" w:color="auto"/>
        <w:left w:val="none" w:sz="0" w:space="0" w:color="auto"/>
        <w:bottom w:val="none" w:sz="0" w:space="0" w:color="auto"/>
        <w:right w:val="none" w:sz="0" w:space="0" w:color="auto"/>
      </w:divBdr>
    </w:div>
    <w:div w:id="471019853">
      <w:bodyDiv w:val="1"/>
      <w:marLeft w:val="0"/>
      <w:marRight w:val="0"/>
      <w:marTop w:val="0"/>
      <w:marBottom w:val="0"/>
      <w:divBdr>
        <w:top w:val="none" w:sz="0" w:space="0" w:color="auto"/>
        <w:left w:val="none" w:sz="0" w:space="0" w:color="auto"/>
        <w:bottom w:val="none" w:sz="0" w:space="0" w:color="auto"/>
        <w:right w:val="none" w:sz="0" w:space="0" w:color="auto"/>
      </w:divBdr>
    </w:div>
    <w:div w:id="491486530">
      <w:bodyDiv w:val="1"/>
      <w:marLeft w:val="0"/>
      <w:marRight w:val="0"/>
      <w:marTop w:val="0"/>
      <w:marBottom w:val="0"/>
      <w:divBdr>
        <w:top w:val="none" w:sz="0" w:space="0" w:color="auto"/>
        <w:left w:val="none" w:sz="0" w:space="0" w:color="auto"/>
        <w:bottom w:val="none" w:sz="0" w:space="0" w:color="auto"/>
        <w:right w:val="none" w:sz="0" w:space="0" w:color="auto"/>
      </w:divBdr>
    </w:div>
    <w:div w:id="695689819">
      <w:bodyDiv w:val="1"/>
      <w:marLeft w:val="0"/>
      <w:marRight w:val="0"/>
      <w:marTop w:val="0"/>
      <w:marBottom w:val="0"/>
      <w:divBdr>
        <w:top w:val="none" w:sz="0" w:space="0" w:color="auto"/>
        <w:left w:val="none" w:sz="0" w:space="0" w:color="auto"/>
        <w:bottom w:val="none" w:sz="0" w:space="0" w:color="auto"/>
        <w:right w:val="none" w:sz="0" w:space="0" w:color="auto"/>
      </w:divBdr>
    </w:div>
    <w:div w:id="759564288">
      <w:bodyDiv w:val="1"/>
      <w:marLeft w:val="0"/>
      <w:marRight w:val="0"/>
      <w:marTop w:val="0"/>
      <w:marBottom w:val="0"/>
      <w:divBdr>
        <w:top w:val="none" w:sz="0" w:space="0" w:color="auto"/>
        <w:left w:val="none" w:sz="0" w:space="0" w:color="auto"/>
        <w:bottom w:val="none" w:sz="0" w:space="0" w:color="auto"/>
        <w:right w:val="none" w:sz="0" w:space="0" w:color="auto"/>
      </w:divBdr>
    </w:div>
    <w:div w:id="768349534">
      <w:bodyDiv w:val="1"/>
      <w:marLeft w:val="0"/>
      <w:marRight w:val="0"/>
      <w:marTop w:val="0"/>
      <w:marBottom w:val="0"/>
      <w:divBdr>
        <w:top w:val="none" w:sz="0" w:space="0" w:color="auto"/>
        <w:left w:val="none" w:sz="0" w:space="0" w:color="auto"/>
        <w:bottom w:val="none" w:sz="0" w:space="0" w:color="auto"/>
        <w:right w:val="none" w:sz="0" w:space="0" w:color="auto"/>
      </w:divBdr>
    </w:div>
    <w:div w:id="829907731">
      <w:bodyDiv w:val="1"/>
      <w:marLeft w:val="0"/>
      <w:marRight w:val="0"/>
      <w:marTop w:val="0"/>
      <w:marBottom w:val="0"/>
      <w:divBdr>
        <w:top w:val="none" w:sz="0" w:space="0" w:color="auto"/>
        <w:left w:val="none" w:sz="0" w:space="0" w:color="auto"/>
        <w:bottom w:val="none" w:sz="0" w:space="0" w:color="auto"/>
        <w:right w:val="none" w:sz="0" w:space="0" w:color="auto"/>
      </w:divBdr>
    </w:div>
    <w:div w:id="900017370">
      <w:bodyDiv w:val="1"/>
      <w:marLeft w:val="0"/>
      <w:marRight w:val="0"/>
      <w:marTop w:val="0"/>
      <w:marBottom w:val="0"/>
      <w:divBdr>
        <w:top w:val="none" w:sz="0" w:space="0" w:color="auto"/>
        <w:left w:val="none" w:sz="0" w:space="0" w:color="auto"/>
        <w:bottom w:val="none" w:sz="0" w:space="0" w:color="auto"/>
        <w:right w:val="none" w:sz="0" w:space="0" w:color="auto"/>
      </w:divBdr>
    </w:div>
    <w:div w:id="1004430637">
      <w:bodyDiv w:val="1"/>
      <w:marLeft w:val="0"/>
      <w:marRight w:val="0"/>
      <w:marTop w:val="0"/>
      <w:marBottom w:val="0"/>
      <w:divBdr>
        <w:top w:val="none" w:sz="0" w:space="0" w:color="auto"/>
        <w:left w:val="none" w:sz="0" w:space="0" w:color="auto"/>
        <w:bottom w:val="none" w:sz="0" w:space="0" w:color="auto"/>
        <w:right w:val="none" w:sz="0" w:space="0" w:color="auto"/>
      </w:divBdr>
    </w:div>
    <w:div w:id="1032999388">
      <w:bodyDiv w:val="1"/>
      <w:marLeft w:val="0"/>
      <w:marRight w:val="0"/>
      <w:marTop w:val="0"/>
      <w:marBottom w:val="0"/>
      <w:divBdr>
        <w:top w:val="none" w:sz="0" w:space="0" w:color="auto"/>
        <w:left w:val="none" w:sz="0" w:space="0" w:color="auto"/>
        <w:bottom w:val="none" w:sz="0" w:space="0" w:color="auto"/>
        <w:right w:val="none" w:sz="0" w:space="0" w:color="auto"/>
      </w:divBdr>
    </w:div>
    <w:div w:id="1080325915">
      <w:bodyDiv w:val="1"/>
      <w:marLeft w:val="0"/>
      <w:marRight w:val="0"/>
      <w:marTop w:val="0"/>
      <w:marBottom w:val="0"/>
      <w:divBdr>
        <w:top w:val="none" w:sz="0" w:space="0" w:color="auto"/>
        <w:left w:val="none" w:sz="0" w:space="0" w:color="auto"/>
        <w:bottom w:val="none" w:sz="0" w:space="0" w:color="auto"/>
        <w:right w:val="none" w:sz="0" w:space="0" w:color="auto"/>
      </w:divBdr>
    </w:div>
    <w:div w:id="1117913646">
      <w:bodyDiv w:val="1"/>
      <w:marLeft w:val="0"/>
      <w:marRight w:val="0"/>
      <w:marTop w:val="0"/>
      <w:marBottom w:val="0"/>
      <w:divBdr>
        <w:top w:val="none" w:sz="0" w:space="0" w:color="auto"/>
        <w:left w:val="none" w:sz="0" w:space="0" w:color="auto"/>
        <w:bottom w:val="none" w:sz="0" w:space="0" w:color="auto"/>
        <w:right w:val="none" w:sz="0" w:space="0" w:color="auto"/>
      </w:divBdr>
    </w:div>
    <w:div w:id="1203707337">
      <w:bodyDiv w:val="1"/>
      <w:marLeft w:val="0"/>
      <w:marRight w:val="0"/>
      <w:marTop w:val="0"/>
      <w:marBottom w:val="0"/>
      <w:divBdr>
        <w:top w:val="none" w:sz="0" w:space="0" w:color="auto"/>
        <w:left w:val="none" w:sz="0" w:space="0" w:color="auto"/>
        <w:bottom w:val="none" w:sz="0" w:space="0" w:color="auto"/>
        <w:right w:val="none" w:sz="0" w:space="0" w:color="auto"/>
      </w:divBdr>
    </w:div>
    <w:div w:id="1213888088">
      <w:bodyDiv w:val="1"/>
      <w:marLeft w:val="0"/>
      <w:marRight w:val="0"/>
      <w:marTop w:val="0"/>
      <w:marBottom w:val="0"/>
      <w:divBdr>
        <w:top w:val="none" w:sz="0" w:space="0" w:color="auto"/>
        <w:left w:val="none" w:sz="0" w:space="0" w:color="auto"/>
        <w:bottom w:val="none" w:sz="0" w:space="0" w:color="auto"/>
        <w:right w:val="none" w:sz="0" w:space="0" w:color="auto"/>
      </w:divBdr>
    </w:div>
    <w:div w:id="1355157408">
      <w:bodyDiv w:val="1"/>
      <w:marLeft w:val="0"/>
      <w:marRight w:val="0"/>
      <w:marTop w:val="0"/>
      <w:marBottom w:val="0"/>
      <w:divBdr>
        <w:top w:val="none" w:sz="0" w:space="0" w:color="auto"/>
        <w:left w:val="none" w:sz="0" w:space="0" w:color="auto"/>
        <w:bottom w:val="none" w:sz="0" w:space="0" w:color="auto"/>
        <w:right w:val="none" w:sz="0" w:space="0" w:color="auto"/>
      </w:divBdr>
    </w:div>
    <w:div w:id="1367678422">
      <w:bodyDiv w:val="1"/>
      <w:marLeft w:val="0"/>
      <w:marRight w:val="0"/>
      <w:marTop w:val="0"/>
      <w:marBottom w:val="0"/>
      <w:divBdr>
        <w:top w:val="none" w:sz="0" w:space="0" w:color="auto"/>
        <w:left w:val="none" w:sz="0" w:space="0" w:color="auto"/>
        <w:bottom w:val="none" w:sz="0" w:space="0" w:color="auto"/>
        <w:right w:val="none" w:sz="0" w:space="0" w:color="auto"/>
      </w:divBdr>
    </w:div>
    <w:div w:id="1401444696">
      <w:bodyDiv w:val="1"/>
      <w:marLeft w:val="0"/>
      <w:marRight w:val="0"/>
      <w:marTop w:val="0"/>
      <w:marBottom w:val="0"/>
      <w:divBdr>
        <w:top w:val="none" w:sz="0" w:space="0" w:color="auto"/>
        <w:left w:val="none" w:sz="0" w:space="0" w:color="auto"/>
        <w:bottom w:val="none" w:sz="0" w:space="0" w:color="auto"/>
        <w:right w:val="none" w:sz="0" w:space="0" w:color="auto"/>
      </w:divBdr>
    </w:div>
    <w:div w:id="1412890859">
      <w:bodyDiv w:val="1"/>
      <w:marLeft w:val="0"/>
      <w:marRight w:val="0"/>
      <w:marTop w:val="0"/>
      <w:marBottom w:val="0"/>
      <w:divBdr>
        <w:top w:val="none" w:sz="0" w:space="0" w:color="auto"/>
        <w:left w:val="none" w:sz="0" w:space="0" w:color="auto"/>
        <w:bottom w:val="none" w:sz="0" w:space="0" w:color="auto"/>
        <w:right w:val="none" w:sz="0" w:space="0" w:color="auto"/>
      </w:divBdr>
    </w:div>
    <w:div w:id="1469014991">
      <w:bodyDiv w:val="1"/>
      <w:marLeft w:val="0"/>
      <w:marRight w:val="0"/>
      <w:marTop w:val="0"/>
      <w:marBottom w:val="0"/>
      <w:divBdr>
        <w:top w:val="none" w:sz="0" w:space="0" w:color="auto"/>
        <w:left w:val="none" w:sz="0" w:space="0" w:color="auto"/>
        <w:bottom w:val="none" w:sz="0" w:space="0" w:color="auto"/>
        <w:right w:val="none" w:sz="0" w:space="0" w:color="auto"/>
      </w:divBdr>
    </w:div>
    <w:div w:id="1620259287">
      <w:bodyDiv w:val="1"/>
      <w:marLeft w:val="0"/>
      <w:marRight w:val="0"/>
      <w:marTop w:val="0"/>
      <w:marBottom w:val="0"/>
      <w:divBdr>
        <w:top w:val="none" w:sz="0" w:space="0" w:color="auto"/>
        <w:left w:val="none" w:sz="0" w:space="0" w:color="auto"/>
        <w:bottom w:val="none" w:sz="0" w:space="0" w:color="auto"/>
        <w:right w:val="none" w:sz="0" w:space="0" w:color="auto"/>
      </w:divBdr>
    </w:div>
    <w:div w:id="1668286614">
      <w:bodyDiv w:val="1"/>
      <w:marLeft w:val="0"/>
      <w:marRight w:val="0"/>
      <w:marTop w:val="0"/>
      <w:marBottom w:val="0"/>
      <w:divBdr>
        <w:top w:val="none" w:sz="0" w:space="0" w:color="auto"/>
        <w:left w:val="none" w:sz="0" w:space="0" w:color="auto"/>
        <w:bottom w:val="none" w:sz="0" w:space="0" w:color="auto"/>
        <w:right w:val="none" w:sz="0" w:space="0" w:color="auto"/>
      </w:divBdr>
    </w:div>
    <w:div w:id="1721662345">
      <w:bodyDiv w:val="1"/>
      <w:marLeft w:val="0"/>
      <w:marRight w:val="0"/>
      <w:marTop w:val="0"/>
      <w:marBottom w:val="0"/>
      <w:divBdr>
        <w:top w:val="none" w:sz="0" w:space="0" w:color="auto"/>
        <w:left w:val="none" w:sz="0" w:space="0" w:color="auto"/>
        <w:bottom w:val="none" w:sz="0" w:space="0" w:color="auto"/>
        <w:right w:val="none" w:sz="0" w:space="0" w:color="auto"/>
      </w:divBdr>
    </w:div>
    <w:div w:id="1814713694">
      <w:bodyDiv w:val="1"/>
      <w:marLeft w:val="0"/>
      <w:marRight w:val="0"/>
      <w:marTop w:val="0"/>
      <w:marBottom w:val="0"/>
      <w:divBdr>
        <w:top w:val="none" w:sz="0" w:space="0" w:color="auto"/>
        <w:left w:val="none" w:sz="0" w:space="0" w:color="auto"/>
        <w:bottom w:val="none" w:sz="0" w:space="0" w:color="auto"/>
        <w:right w:val="none" w:sz="0" w:space="0" w:color="auto"/>
      </w:divBdr>
    </w:div>
    <w:div w:id="1816264951">
      <w:bodyDiv w:val="1"/>
      <w:marLeft w:val="0"/>
      <w:marRight w:val="0"/>
      <w:marTop w:val="0"/>
      <w:marBottom w:val="0"/>
      <w:divBdr>
        <w:top w:val="none" w:sz="0" w:space="0" w:color="auto"/>
        <w:left w:val="none" w:sz="0" w:space="0" w:color="auto"/>
        <w:bottom w:val="none" w:sz="0" w:space="0" w:color="auto"/>
        <w:right w:val="none" w:sz="0" w:space="0" w:color="auto"/>
      </w:divBdr>
    </w:div>
    <w:div w:id="1834881216">
      <w:bodyDiv w:val="1"/>
      <w:marLeft w:val="0"/>
      <w:marRight w:val="0"/>
      <w:marTop w:val="0"/>
      <w:marBottom w:val="0"/>
      <w:divBdr>
        <w:top w:val="none" w:sz="0" w:space="0" w:color="auto"/>
        <w:left w:val="none" w:sz="0" w:space="0" w:color="auto"/>
        <w:bottom w:val="none" w:sz="0" w:space="0" w:color="auto"/>
        <w:right w:val="none" w:sz="0" w:space="0" w:color="auto"/>
      </w:divBdr>
    </w:div>
    <w:div w:id="2013337622">
      <w:bodyDiv w:val="1"/>
      <w:marLeft w:val="0"/>
      <w:marRight w:val="0"/>
      <w:marTop w:val="0"/>
      <w:marBottom w:val="0"/>
      <w:divBdr>
        <w:top w:val="none" w:sz="0" w:space="0" w:color="auto"/>
        <w:left w:val="none" w:sz="0" w:space="0" w:color="auto"/>
        <w:bottom w:val="none" w:sz="0" w:space="0" w:color="auto"/>
        <w:right w:val="none" w:sz="0" w:space="0" w:color="auto"/>
      </w:divBdr>
    </w:div>
    <w:div w:id="2029715857">
      <w:bodyDiv w:val="1"/>
      <w:marLeft w:val="0"/>
      <w:marRight w:val="0"/>
      <w:marTop w:val="0"/>
      <w:marBottom w:val="0"/>
      <w:divBdr>
        <w:top w:val="none" w:sz="0" w:space="0" w:color="auto"/>
        <w:left w:val="none" w:sz="0" w:space="0" w:color="auto"/>
        <w:bottom w:val="none" w:sz="0" w:space="0" w:color="auto"/>
        <w:right w:val="none" w:sz="0" w:space="0" w:color="auto"/>
      </w:divBdr>
    </w:div>
    <w:div w:id="20378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eepbritaintidy.org/get-involved/support-our-campaigns/great-british-spring-cle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1115-3D0C-43C1-92D1-E260127A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1441</Words>
  <Characters>8217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Scott</dc:creator>
  <cp:lastModifiedBy>Gabriella Wright</cp:lastModifiedBy>
  <cp:revision>2</cp:revision>
  <cp:lastPrinted>2019-08-07T17:17:00Z</cp:lastPrinted>
  <dcterms:created xsi:type="dcterms:W3CDTF">2021-03-30T15:33:00Z</dcterms:created>
  <dcterms:modified xsi:type="dcterms:W3CDTF">2021-03-30T15:33:00Z</dcterms:modified>
</cp:coreProperties>
</file>